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1D7" w:rsidRPr="0088158B" w:rsidRDefault="002E71D7" w:rsidP="002E71D7">
      <w:pPr>
        <w:tabs>
          <w:tab w:val="center" w:pos="4536"/>
          <w:tab w:val="right" w:pos="8280"/>
          <w:tab w:val="right" w:pos="9639"/>
        </w:tabs>
        <w:spacing w:after="0"/>
        <w:ind w:left="1440" w:right="2" w:hanging="1440"/>
        <w:rPr>
          <w:rFonts w:ascii="Arial" w:hAnsi="Arial" w:cs="Arial"/>
          <w:b/>
          <w:bCs/>
          <w:szCs w:val="22"/>
        </w:rPr>
      </w:pPr>
      <w:r w:rsidRPr="0088158B">
        <w:rPr>
          <w:rFonts w:ascii="Arial" w:hAnsi="Arial" w:cs="Arial"/>
          <w:b/>
          <w:bCs/>
          <w:szCs w:val="22"/>
        </w:rPr>
        <w:t>3GPP TSG RAN WG1 Meeting 90bis</w:t>
      </w:r>
      <w:r w:rsidRPr="0088158B">
        <w:rPr>
          <w:rFonts w:ascii="Arial" w:hAnsi="Arial" w:cs="Arial"/>
          <w:b/>
          <w:bCs/>
          <w:szCs w:val="22"/>
        </w:rPr>
        <w:tab/>
      </w:r>
      <w:r w:rsidR="0088158B">
        <w:rPr>
          <w:rFonts w:ascii="Arial" w:hAnsi="Arial" w:cs="Arial"/>
          <w:b/>
          <w:bCs/>
          <w:szCs w:val="22"/>
        </w:rPr>
        <w:t xml:space="preserve">                                                                        </w:t>
      </w:r>
      <w:r w:rsidRPr="0088158B">
        <w:rPr>
          <w:rFonts w:ascii="Arial" w:hAnsi="Arial" w:cs="Arial"/>
          <w:b/>
          <w:bCs/>
          <w:szCs w:val="22"/>
        </w:rPr>
        <w:t>R1-1</w:t>
      </w:r>
      <w:r w:rsidR="0088158B">
        <w:rPr>
          <w:rFonts w:ascii="Arial" w:eastAsia="MS Mincho" w:hAnsi="Arial" w:cs="Arial"/>
          <w:b/>
          <w:bCs/>
          <w:szCs w:val="22"/>
          <w:lang w:eastAsia="ja-JP"/>
        </w:rPr>
        <w:t>717042</w:t>
      </w:r>
    </w:p>
    <w:p w:rsidR="002E71D7" w:rsidRPr="0088158B" w:rsidRDefault="002E71D7" w:rsidP="002E71D7">
      <w:pPr>
        <w:tabs>
          <w:tab w:val="center" w:pos="4536"/>
          <w:tab w:val="right" w:pos="9072"/>
        </w:tabs>
        <w:spacing w:after="0"/>
        <w:ind w:left="1440" w:hanging="1440"/>
        <w:rPr>
          <w:rFonts w:ascii="Arial" w:eastAsia="MS Mincho" w:hAnsi="Arial" w:cs="Arial"/>
          <w:b/>
          <w:bCs/>
          <w:szCs w:val="22"/>
          <w:lang w:eastAsia="ja-JP"/>
        </w:rPr>
      </w:pPr>
      <w:r w:rsidRPr="0088158B">
        <w:rPr>
          <w:rFonts w:ascii="Arial" w:eastAsia="MS Mincho" w:hAnsi="Arial" w:cs="Arial"/>
          <w:b/>
          <w:bCs/>
          <w:szCs w:val="22"/>
          <w:lang w:eastAsia="ja-JP"/>
        </w:rPr>
        <w:t>Prague, CZ, 9</w:t>
      </w:r>
      <w:r w:rsidRPr="0088158B">
        <w:rPr>
          <w:rFonts w:ascii="Arial" w:eastAsia="MS Mincho" w:hAnsi="Arial" w:cs="Arial"/>
          <w:b/>
          <w:bCs/>
          <w:szCs w:val="22"/>
          <w:vertAlign w:val="superscript"/>
          <w:lang w:eastAsia="ja-JP"/>
        </w:rPr>
        <w:t>th</w:t>
      </w:r>
      <w:r w:rsidRPr="0088158B">
        <w:rPr>
          <w:rFonts w:ascii="Arial" w:eastAsia="MS Mincho" w:hAnsi="Arial" w:cs="Arial"/>
          <w:b/>
          <w:bCs/>
          <w:szCs w:val="22"/>
          <w:lang w:eastAsia="ja-JP"/>
        </w:rPr>
        <w:t xml:space="preserve"> – 13</w:t>
      </w:r>
      <w:r w:rsidRPr="0088158B">
        <w:rPr>
          <w:rFonts w:ascii="Arial" w:eastAsia="MS Mincho" w:hAnsi="Arial" w:cs="Arial"/>
          <w:b/>
          <w:bCs/>
          <w:szCs w:val="22"/>
          <w:vertAlign w:val="superscript"/>
          <w:lang w:eastAsia="ja-JP"/>
        </w:rPr>
        <w:t>th</w:t>
      </w:r>
      <w:r w:rsidRPr="0088158B">
        <w:rPr>
          <w:rFonts w:ascii="Arial" w:eastAsia="MS Mincho" w:hAnsi="Arial" w:cs="Arial" w:hint="eastAsia"/>
          <w:b/>
          <w:bCs/>
          <w:szCs w:val="22"/>
          <w:lang w:eastAsia="ja-JP"/>
        </w:rPr>
        <w:t xml:space="preserve">, </w:t>
      </w:r>
      <w:r w:rsidRPr="0088158B">
        <w:rPr>
          <w:rFonts w:ascii="Arial" w:hAnsi="Arial" w:cs="Arial"/>
          <w:b/>
          <w:bCs/>
          <w:szCs w:val="22"/>
        </w:rPr>
        <w:t>October 201</w:t>
      </w:r>
      <w:r w:rsidRPr="0088158B">
        <w:rPr>
          <w:rFonts w:ascii="Arial" w:eastAsia="MS Mincho" w:hAnsi="Arial" w:cs="Arial" w:hint="eastAsia"/>
          <w:b/>
          <w:bCs/>
          <w:szCs w:val="22"/>
          <w:lang w:eastAsia="ja-JP"/>
        </w:rPr>
        <w:t>7</w:t>
      </w:r>
    </w:p>
    <w:p w:rsidR="005A4586" w:rsidRDefault="005A4586" w:rsidP="002E71D7">
      <w:pPr>
        <w:tabs>
          <w:tab w:val="left" w:pos="1805"/>
          <w:tab w:val="right" w:pos="9072"/>
        </w:tabs>
        <w:spacing w:after="0"/>
        <w:jc w:val="left"/>
        <w:rPr>
          <w:rFonts w:ascii="Arial" w:eastAsia="MS Mincho" w:hAnsi="Arial"/>
          <w:b/>
          <w:szCs w:val="22"/>
        </w:rPr>
      </w:pPr>
    </w:p>
    <w:p w:rsidR="005A4586" w:rsidRDefault="00FB7BAF">
      <w:pPr>
        <w:tabs>
          <w:tab w:val="left" w:pos="1805"/>
          <w:tab w:val="right" w:pos="9072"/>
        </w:tabs>
        <w:spacing w:after="0"/>
        <w:ind w:left="1800" w:hanging="1800"/>
        <w:jc w:val="left"/>
        <w:rPr>
          <w:rFonts w:ascii="Arial" w:eastAsia="MS Mincho" w:hAnsi="Arial"/>
          <w:b/>
          <w:szCs w:val="22"/>
        </w:rPr>
      </w:pPr>
      <w:r>
        <w:rPr>
          <w:rFonts w:ascii="Arial" w:eastAsia="MS Mincho" w:hAnsi="Arial"/>
          <w:b/>
          <w:szCs w:val="22"/>
        </w:rPr>
        <w:t xml:space="preserve">Source: </w:t>
      </w:r>
      <w:r>
        <w:rPr>
          <w:rFonts w:ascii="Arial" w:eastAsia="MS Mincho" w:hAnsi="Arial"/>
          <w:b/>
          <w:szCs w:val="22"/>
        </w:rPr>
        <w:tab/>
        <w:t>ZTE, Sanechips</w:t>
      </w:r>
    </w:p>
    <w:p w:rsidR="005A4586" w:rsidRDefault="00FB7BAF">
      <w:pPr>
        <w:tabs>
          <w:tab w:val="left" w:pos="1805"/>
          <w:tab w:val="right" w:pos="9072"/>
        </w:tabs>
        <w:spacing w:after="0"/>
        <w:ind w:left="1800" w:hanging="1800"/>
        <w:jc w:val="left"/>
        <w:rPr>
          <w:rFonts w:ascii="Arial" w:eastAsia="MS Mincho" w:hAnsi="Arial"/>
          <w:b/>
          <w:szCs w:val="22"/>
        </w:rPr>
      </w:pPr>
      <w:r>
        <w:rPr>
          <w:rFonts w:ascii="Arial" w:eastAsia="MS Mincho" w:hAnsi="Arial"/>
          <w:b/>
          <w:szCs w:val="22"/>
        </w:rPr>
        <w:t>Title:</w:t>
      </w:r>
      <w:r>
        <w:rPr>
          <w:rFonts w:ascii="Arial" w:eastAsia="MS Mincho" w:hAnsi="Arial"/>
          <w:b/>
          <w:szCs w:val="22"/>
        </w:rPr>
        <w:tab/>
      </w:r>
      <w:r w:rsidR="002E71D7">
        <w:rPr>
          <w:rFonts w:ascii="Arial" w:eastAsia="MS Mincho" w:hAnsi="Arial"/>
          <w:b/>
          <w:szCs w:val="22"/>
        </w:rPr>
        <w:t xml:space="preserve">On </w:t>
      </w:r>
      <w:r w:rsidR="0088158B">
        <w:rPr>
          <w:rFonts w:ascii="Arial" w:eastAsia="MS Mincho" w:hAnsi="Arial"/>
          <w:b/>
          <w:szCs w:val="22"/>
        </w:rPr>
        <w:t xml:space="preserve">the support of TB-based HARQ A_N </w:t>
      </w:r>
      <w:r w:rsidR="002E71D7">
        <w:rPr>
          <w:rFonts w:ascii="Arial" w:eastAsia="MS Mincho" w:hAnsi="Arial"/>
          <w:b/>
          <w:szCs w:val="22"/>
        </w:rPr>
        <w:t>fallbac</w:t>
      </w:r>
      <w:r w:rsidR="0093609A">
        <w:rPr>
          <w:rFonts w:ascii="Arial" w:eastAsia="MS Mincho" w:hAnsi="Arial"/>
          <w:b/>
          <w:szCs w:val="22"/>
        </w:rPr>
        <w:t>k</w:t>
      </w:r>
      <w:r w:rsidR="0088158B">
        <w:rPr>
          <w:rFonts w:ascii="Arial" w:eastAsia="MS Mincho" w:hAnsi="Arial"/>
          <w:b/>
          <w:szCs w:val="22"/>
        </w:rPr>
        <w:t xml:space="preserve"> for CBGs</w:t>
      </w:r>
    </w:p>
    <w:p w:rsidR="005A4586" w:rsidRDefault="00FB7BAF">
      <w:pPr>
        <w:tabs>
          <w:tab w:val="left" w:pos="1800"/>
          <w:tab w:val="right" w:pos="9072"/>
        </w:tabs>
        <w:spacing w:after="0"/>
        <w:ind w:left="1800" w:hanging="1800"/>
        <w:jc w:val="left"/>
        <w:rPr>
          <w:rFonts w:ascii="Arial" w:eastAsiaTheme="minorEastAsia" w:hAnsi="Arial"/>
          <w:b/>
          <w:szCs w:val="22"/>
          <w:lang w:eastAsia="zh-CN"/>
        </w:rPr>
      </w:pPr>
      <w:r>
        <w:rPr>
          <w:rFonts w:ascii="Arial" w:eastAsia="MS Mincho" w:hAnsi="Arial"/>
          <w:b/>
          <w:szCs w:val="22"/>
        </w:rPr>
        <w:t>Agenda Item:</w:t>
      </w:r>
      <w:r>
        <w:rPr>
          <w:rFonts w:ascii="Arial" w:eastAsia="MS Mincho" w:hAnsi="Arial"/>
          <w:b/>
          <w:szCs w:val="22"/>
        </w:rPr>
        <w:tab/>
      </w:r>
      <w:r w:rsidR="002E71D7">
        <w:rPr>
          <w:rFonts w:ascii="Arial" w:eastAsiaTheme="minorEastAsia" w:hAnsi="Arial"/>
          <w:b/>
          <w:szCs w:val="22"/>
          <w:lang w:eastAsia="zh-CN"/>
        </w:rPr>
        <w:t>7</w:t>
      </w:r>
      <w:r>
        <w:rPr>
          <w:rFonts w:ascii="Arial" w:eastAsia="MS Mincho" w:hAnsi="Arial"/>
          <w:b/>
          <w:szCs w:val="22"/>
        </w:rPr>
        <w:t>.</w:t>
      </w:r>
      <w:r>
        <w:rPr>
          <w:rFonts w:ascii="Arial" w:eastAsiaTheme="minorEastAsia" w:hAnsi="Arial" w:hint="eastAsia"/>
          <w:b/>
          <w:szCs w:val="22"/>
          <w:lang w:eastAsia="zh-CN"/>
        </w:rPr>
        <w:t>3</w:t>
      </w:r>
      <w:r>
        <w:rPr>
          <w:rFonts w:ascii="Arial" w:eastAsia="MS Mincho" w:hAnsi="Arial"/>
          <w:b/>
          <w:szCs w:val="22"/>
        </w:rPr>
        <w:t>.3.3</w:t>
      </w:r>
    </w:p>
    <w:p w:rsidR="005A4586" w:rsidRDefault="00FB7BAF">
      <w:pPr>
        <w:tabs>
          <w:tab w:val="left" w:pos="1810"/>
        </w:tabs>
        <w:spacing w:after="0"/>
        <w:ind w:left="2131" w:hanging="2131"/>
        <w:jc w:val="left"/>
        <w:rPr>
          <w:rFonts w:ascii="Arial" w:eastAsia="MS Mincho" w:hAnsi="Arial"/>
          <w:b/>
          <w:szCs w:val="22"/>
        </w:rPr>
      </w:pPr>
      <w:r>
        <w:rPr>
          <w:rFonts w:ascii="Arial" w:eastAsia="MS Mincho" w:hAnsi="Arial"/>
          <w:b/>
          <w:szCs w:val="22"/>
        </w:rPr>
        <w:t>Document for:</w:t>
      </w:r>
      <w:r>
        <w:rPr>
          <w:rFonts w:ascii="Arial" w:eastAsia="MS Mincho" w:hAnsi="Arial"/>
          <w:b/>
          <w:szCs w:val="22"/>
        </w:rPr>
        <w:tab/>
        <w:t>Discussion and Decision</w:t>
      </w:r>
    </w:p>
    <w:p w:rsidR="005A4586" w:rsidRDefault="00FB7BAF">
      <w:pPr>
        <w:pStyle w:val="Heading1"/>
        <w:numPr>
          <w:ilvl w:val="0"/>
          <w:numId w:val="7"/>
        </w:numPr>
        <w:overflowPunct/>
        <w:autoSpaceDE/>
        <w:autoSpaceDN/>
        <w:adjustRightInd/>
        <w:spacing w:before="120" w:after="0"/>
        <w:textAlignment w:val="auto"/>
        <w:rPr>
          <w:rFonts w:eastAsia="SimSun" w:cs="Arial"/>
          <w:b/>
          <w:sz w:val="32"/>
          <w:szCs w:val="32"/>
          <w:lang w:eastAsia="zh-CN"/>
        </w:rPr>
      </w:pPr>
      <w:bookmarkStart w:id="0" w:name="DocumentFor"/>
      <w:bookmarkStart w:id="1" w:name="_Ref449341288"/>
      <w:bookmarkStart w:id="2" w:name="_Toc273549427"/>
      <w:bookmarkEnd w:id="0"/>
      <w:r>
        <w:rPr>
          <w:rFonts w:eastAsia="SimSun" w:cs="Arial" w:hint="eastAsia"/>
          <w:b/>
          <w:sz w:val="32"/>
          <w:szCs w:val="32"/>
          <w:lang w:eastAsia="zh-CN"/>
        </w:rPr>
        <w:t>Introduction</w:t>
      </w:r>
      <w:bookmarkEnd w:id="1"/>
    </w:p>
    <w:bookmarkEnd w:id="2"/>
    <w:p w:rsidR="005A4586" w:rsidRDefault="00FB7BAF">
      <w:pPr>
        <w:pStyle w:val="B1"/>
        <w:spacing w:after="120"/>
        <w:ind w:left="0" w:firstLine="0"/>
        <w:rPr>
          <w:sz w:val="20"/>
        </w:rPr>
      </w:pPr>
      <w:r>
        <w:rPr>
          <w:sz w:val="20"/>
        </w:rPr>
        <w:t>At the RAN1</w:t>
      </w:r>
      <w:r w:rsidR="002E71D7">
        <w:rPr>
          <w:sz w:val="20"/>
        </w:rPr>
        <w:t xml:space="preserve"> NR</w:t>
      </w:r>
      <w:r w:rsidR="002E71D7">
        <w:rPr>
          <w:rFonts w:hint="eastAsia"/>
          <w:sz w:val="20"/>
        </w:rPr>
        <w:t>#</w:t>
      </w:r>
      <w:r w:rsidR="002E71D7">
        <w:rPr>
          <w:sz w:val="20"/>
        </w:rPr>
        <w:t xml:space="preserve">3 meeting </w:t>
      </w:r>
      <w:r w:rsidR="0093609A">
        <w:rPr>
          <w:sz w:val="20"/>
        </w:rPr>
        <w:t>intensive discussion on several topics related to CBG transmissions have</w:t>
      </w:r>
      <w:r w:rsidR="002972AE">
        <w:rPr>
          <w:sz w:val="20"/>
        </w:rPr>
        <w:t xml:space="preserve"> taken place. T</w:t>
      </w:r>
      <w:r w:rsidR="0093609A">
        <w:rPr>
          <w:sz w:val="20"/>
        </w:rPr>
        <w:t xml:space="preserve">wo agreements had been achieved </w:t>
      </w:r>
      <w:r w:rsidR="00B16C60">
        <w:rPr>
          <w:sz w:val="20"/>
        </w:rPr>
        <w:t xml:space="preserve">[1] </w:t>
      </w:r>
      <w:r w:rsidR="0093609A">
        <w:rPr>
          <w:sz w:val="20"/>
        </w:rPr>
        <w:t>(see below)</w:t>
      </w:r>
      <w:r w:rsidR="002972AE">
        <w:rPr>
          <w:sz w:val="20"/>
        </w:rPr>
        <w:t>:</w:t>
      </w:r>
    </w:p>
    <w:tbl>
      <w:tblPr>
        <w:tblStyle w:val="TableGrid"/>
        <w:tblW w:w="9495" w:type="dxa"/>
        <w:tblLayout w:type="fixed"/>
        <w:tblLook w:val="04A0"/>
      </w:tblPr>
      <w:tblGrid>
        <w:gridCol w:w="9495"/>
      </w:tblGrid>
      <w:tr w:rsidR="005A4586">
        <w:tc>
          <w:tcPr>
            <w:tcW w:w="9495" w:type="dxa"/>
          </w:tcPr>
          <w:p w:rsidR="002E71D7" w:rsidRPr="00351382" w:rsidRDefault="002E71D7" w:rsidP="002E71D7">
            <w:r w:rsidRPr="00351382">
              <w:rPr>
                <w:highlight w:val="green"/>
              </w:rPr>
              <w:t>Agreements</w:t>
            </w:r>
            <w:r w:rsidRPr="00351382">
              <w:t>:</w:t>
            </w:r>
          </w:p>
          <w:p w:rsidR="002E71D7" w:rsidRPr="00351382" w:rsidRDefault="002E71D7" w:rsidP="002E71D7">
            <w:pPr>
              <w:numPr>
                <w:ilvl w:val="0"/>
                <w:numId w:val="18"/>
              </w:numPr>
              <w:tabs>
                <w:tab w:val="left" w:pos="720"/>
              </w:tabs>
              <w:overflowPunct/>
              <w:autoSpaceDE/>
              <w:autoSpaceDN/>
              <w:adjustRightInd/>
              <w:spacing w:after="0"/>
              <w:jc w:val="left"/>
              <w:textAlignment w:val="auto"/>
              <w:rPr>
                <w:lang w:val="en-US"/>
              </w:rPr>
            </w:pPr>
            <w:r w:rsidRPr="00351382">
              <w:t>For a UE configured with CBG-based (re)transmission, the same DCI payload size is assumed for initial transmission and retransmission for the same TB(s)</w:t>
            </w:r>
          </w:p>
          <w:p w:rsidR="002E71D7" w:rsidRPr="00351382" w:rsidRDefault="002E71D7" w:rsidP="002E71D7">
            <w:pPr>
              <w:numPr>
                <w:ilvl w:val="1"/>
                <w:numId w:val="18"/>
              </w:numPr>
              <w:tabs>
                <w:tab w:val="left" w:pos="1440"/>
              </w:tabs>
              <w:overflowPunct/>
              <w:autoSpaceDE/>
              <w:autoSpaceDN/>
              <w:adjustRightInd/>
              <w:spacing w:after="0"/>
              <w:jc w:val="left"/>
              <w:textAlignment w:val="auto"/>
              <w:rPr>
                <w:lang w:val="en-US"/>
              </w:rPr>
            </w:pPr>
            <w:r w:rsidRPr="00351382">
              <w:t>Note that this doe not intend to address fallback DCI aspect</w:t>
            </w:r>
          </w:p>
          <w:p w:rsidR="002E71D7" w:rsidRPr="00351382" w:rsidRDefault="002E71D7" w:rsidP="002E71D7">
            <w:pPr>
              <w:numPr>
                <w:ilvl w:val="0"/>
                <w:numId w:val="19"/>
              </w:numPr>
              <w:tabs>
                <w:tab w:val="left" w:pos="1440"/>
              </w:tabs>
              <w:overflowPunct/>
              <w:autoSpaceDE/>
              <w:autoSpaceDN/>
              <w:adjustRightInd/>
              <w:spacing w:after="0"/>
              <w:jc w:val="left"/>
              <w:textAlignment w:val="auto"/>
              <w:rPr>
                <w:lang w:val="en-US"/>
              </w:rPr>
            </w:pPr>
            <w:r w:rsidRPr="00351382">
              <w:t>L1 signalling to indicate the number of CBGs per TB is not supported in Rel-15</w:t>
            </w:r>
          </w:p>
          <w:p w:rsidR="005A4586" w:rsidRDefault="005A4586" w:rsidP="001C7EE2">
            <w:pPr>
              <w:tabs>
                <w:tab w:val="left" w:pos="360"/>
              </w:tabs>
              <w:overflowPunct/>
              <w:autoSpaceDE/>
              <w:autoSpaceDN/>
              <w:adjustRightInd/>
              <w:spacing w:after="0"/>
              <w:ind w:left="360"/>
              <w:jc w:val="left"/>
              <w:textAlignment w:val="auto"/>
              <w:rPr>
                <w:rFonts w:eastAsia="MS Mincho"/>
                <w:sz w:val="20"/>
                <w:lang w:val="en-US" w:eastAsia="ja-JP"/>
              </w:rPr>
            </w:pPr>
          </w:p>
        </w:tc>
      </w:tr>
    </w:tbl>
    <w:p w:rsidR="005A4586" w:rsidRDefault="00FB7BAF">
      <w:pPr>
        <w:pStyle w:val="BodyText"/>
        <w:rPr>
          <w:rFonts w:eastAsiaTheme="minorEastAsia"/>
          <w:sz w:val="20"/>
          <w:lang w:eastAsia="zh-CN"/>
        </w:rPr>
      </w:pPr>
      <w:r>
        <w:rPr>
          <w:sz w:val="20"/>
          <w:lang w:eastAsia="zh-CN"/>
        </w:rPr>
        <w:t xml:space="preserve">Furthermore, </w:t>
      </w:r>
      <w:r w:rsidR="002972AE">
        <w:rPr>
          <w:sz w:val="20"/>
          <w:lang w:eastAsia="zh-CN"/>
        </w:rPr>
        <w:t xml:space="preserve">even if not expressed in agreements, progress has been achieved during off-line in various topics regarding the CBG transmissions. The discussed items are listed below and our view is given in the first section of the discussions.   </w:t>
      </w:r>
    </w:p>
    <w:tbl>
      <w:tblPr>
        <w:tblStyle w:val="TableGrid"/>
        <w:tblW w:w="9495" w:type="dxa"/>
        <w:tblLayout w:type="fixed"/>
        <w:tblLook w:val="04A0"/>
      </w:tblPr>
      <w:tblGrid>
        <w:gridCol w:w="9495"/>
      </w:tblGrid>
      <w:tr w:rsidR="005A4586">
        <w:tc>
          <w:tcPr>
            <w:tcW w:w="9495" w:type="dxa"/>
          </w:tcPr>
          <w:p w:rsidR="00AE728F" w:rsidRPr="001C7EE2" w:rsidRDefault="002E71D7" w:rsidP="002E71D7">
            <w:pPr>
              <w:tabs>
                <w:tab w:val="left" w:pos="426"/>
              </w:tabs>
              <w:overflowPunct/>
              <w:ind w:left="360"/>
              <w:textAlignment w:val="auto"/>
              <w:rPr>
                <w:rFonts w:eastAsia="MS Mincho"/>
                <w:iCs/>
                <w:sz w:val="20"/>
                <w:u w:val="single"/>
                <w:lang w:val="en-US" w:eastAsia="ja-JP"/>
              </w:rPr>
            </w:pPr>
            <w:r w:rsidRPr="001C7EE2">
              <w:rPr>
                <w:rFonts w:eastAsia="MS Mincho"/>
                <w:b/>
                <w:bCs/>
                <w:iCs/>
                <w:sz w:val="20"/>
                <w:u w:val="single"/>
                <w:lang w:val="en-US" w:eastAsia="ja-JP"/>
              </w:rPr>
              <w:t xml:space="preserve">Signaling of NDI and CBGTI in the DCI - </w:t>
            </w:r>
            <w:r w:rsidR="00AE728F" w:rsidRPr="001C7EE2">
              <w:rPr>
                <w:rFonts w:eastAsia="MS Mincho"/>
                <w:b/>
                <w:bCs/>
                <w:iCs/>
                <w:sz w:val="20"/>
                <w:u w:val="single"/>
                <w:lang w:eastAsia="ja-JP"/>
              </w:rPr>
              <w:t>Possible conclusion:</w:t>
            </w:r>
            <w:r w:rsidR="00AE728F" w:rsidRPr="001C7EE2">
              <w:rPr>
                <w:rFonts w:eastAsia="MS Mincho"/>
                <w:iCs/>
                <w:sz w:val="20"/>
                <w:u w:val="single"/>
                <w:lang w:val="en-US" w:eastAsia="ja-JP"/>
              </w:rPr>
              <w:t xml:space="preserve"> </w:t>
            </w:r>
          </w:p>
          <w:p w:rsidR="005A4586" w:rsidRPr="002E71D7" w:rsidRDefault="00AE728F" w:rsidP="002E71D7">
            <w:pPr>
              <w:pStyle w:val="ListParagraph"/>
              <w:numPr>
                <w:ilvl w:val="0"/>
                <w:numId w:val="19"/>
              </w:numPr>
              <w:tabs>
                <w:tab w:val="left" w:pos="426"/>
              </w:tabs>
              <w:overflowPunct/>
              <w:textAlignment w:val="auto"/>
              <w:rPr>
                <w:rFonts w:eastAsia="MS Mincho"/>
                <w:iCs/>
                <w:sz w:val="20"/>
                <w:lang w:val="en-US" w:eastAsia="ja-JP"/>
              </w:rPr>
            </w:pPr>
            <w:r w:rsidRPr="002E71D7">
              <w:rPr>
                <w:rFonts w:eastAsia="MS Mincho"/>
                <w:iCs/>
                <w:sz w:val="20"/>
                <w:lang w:eastAsia="ja-JP"/>
              </w:rPr>
              <w:t>Further discuss relationship between NDI and CBGTI</w:t>
            </w:r>
          </w:p>
          <w:p w:rsidR="002E71D7" w:rsidRPr="001C7EE2" w:rsidRDefault="001C7EE2" w:rsidP="002E71D7">
            <w:pPr>
              <w:tabs>
                <w:tab w:val="left" w:pos="426"/>
              </w:tabs>
              <w:overflowPunct/>
              <w:ind w:left="360"/>
              <w:textAlignment w:val="auto"/>
              <w:rPr>
                <w:rFonts w:eastAsia="MS Mincho"/>
                <w:b/>
                <w:iCs/>
                <w:sz w:val="20"/>
                <w:u w:val="single"/>
                <w:lang w:val="en-US" w:eastAsia="ja-JP"/>
              </w:rPr>
            </w:pPr>
            <w:r w:rsidRPr="001C7EE2">
              <w:rPr>
                <w:rFonts w:eastAsia="MS Mincho"/>
                <w:b/>
                <w:iCs/>
                <w:sz w:val="20"/>
                <w:u w:val="single"/>
                <w:lang w:val="en-US" w:eastAsia="ja-JP"/>
              </w:rPr>
              <w:t>Signaling of NDI and CBGFI in the DCI – Possible conclusion:</w:t>
            </w:r>
          </w:p>
          <w:p w:rsidR="00AE728F" w:rsidRPr="001C7EE2" w:rsidRDefault="00AE728F" w:rsidP="001C7EE2">
            <w:pPr>
              <w:pStyle w:val="ListParagraph"/>
              <w:numPr>
                <w:ilvl w:val="0"/>
                <w:numId w:val="19"/>
              </w:numPr>
              <w:tabs>
                <w:tab w:val="left" w:pos="426"/>
              </w:tabs>
              <w:overflowPunct/>
              <w:ind w:left="714" w:hanging="357"/>
              <w:textAlignment w:val="auto"/>
              <w:rPr>
                <w:rFonts w:eastAsia="MS Mincho"/>
                <w:iCs/>
                <w:sz w:val="20"/>
                <w:lang w:val="en-US" w:eastAsia="ja-JP"/>
              </w:rPr>
            </w:pPr>
            <w:r w:rsidRPr="001C7EE2">
              <w:rPr>
                <w:rFonts w:eastAsia="MS Mincho"/>
                <w:iCs/>
                <w:sz w:val="20"/>
                <w:lang w:eastAsia="ja-JP"/>
              </w:rPr>
              <w:t>Further discuss relationship between NDI and CBGFI</w:t>
            </w:r>
          </w:p>
          <w:p w:rsidR="001C7EE2" w:rsidRPr="001C7EE2" w:rsidRDefault="001C7EE2" w:rsidP="001C7EE2">
            <w:pPr>
              <w:tabs>
                <w:tab w:val="left" w:pos="426"/>
              </w:tabs>
              <w:overflowPunct/>
              <w:ind w:left="360"/>
              <w:textAlignment w:val="auto"/>
              <w:rPr>
                <w:rFonts w:eastAsia="MS Mincho"/>
                <w:b/>
                <w:iCs/>
                <w:sz w:val="20"/>
                <w:u w:val="single"/>
                <w:lang w:val="en-US" w:eastAsia="ja-JP"/>
              </w:rPr>
            </w:pPr>
            <w:r w:rsidRPr="001C7EE2">
              <w:rPr>
                <w:rFonts w:eastAsia="MS Mincho"/>
                <w:b/>
                <w:iCs/>
                <w:sz w:val="20"/>
                <w:u w:val="single"/>
                <w:lang w:val="en-US" w:eastAsia="ja-JP"/>
              </w:rPr>
              <w:t>Maximum configurable number of CBGs – Possible agreement:</w:t>
            </w:r>
          </w:p>
          <w:p w:rsidR="00AE728F" w:rsidRPr="001C7EE2" w:rsidRDefault="00AE728F" w:rsidP="001C7EE2">
            <w:pPr>
              <w:numPr>
                <w:ilvl w:val="0"/>
                <w:numId w:val="22"/>
              </w:numPr>
              <w:tabs>
                <w:tab w:val="left" w:pos="426"/>
              </w:tabs>
              <w:overflowPunct/>
              <w:ind w:right="357"/>
              <w:textAlignment w:val="auto"/>
              <w:rPr>
                <w:rFonts w:eastAsia="MS Mincho"/>
                <w:iCs/>
                <w:sz w:val="20"/>
                <w:lang w:val="en-US" w:eastAsia="ja-JP"/>
              </w:rPr>
            </w:pPr>
            <w:r w:rsidRPr="001C7EE2">
              <w:rPr>
                <w:rFonts w:eastAsia="MS Mincho"/>
                <w:iCs/>
                <w:sz w:val="20"/>
                <w:lang w:val="en-US" w:eastAsia="ja-JP"/>
              </w:rPr>
              <w:t>The maximum configurable number of CBGs per TB is [4 or 8]</w:t>
            </w:r>
            <w:r w:rsidRPr="001C7EE2">
              <w:rPr>
                <w:rFonts w:eastAsia="MS Mincho"/>
                <w:iCs/>
                <w:sz w:val="20"/>
                <w:lang w:eastAsia="ja-JP"/>
              </w:rPr>
              <w:t xml:space="preserve"> </w:t>
            </w:r>
          </w:p>
          <w:p w:rsidR="001C7EE2" w:rsidRPr="001C7EE2" w:rsidRDefault="001C7EE2" w:rsidP="001C7EE2">
            <w:pPr>
              <w:tabs>
                <w:tab w:val="left" w:pos="426"/>
              </w:tabs>
              <w:overflowPunct/>
              <w:ind w:left="360" w:right="357"/>
              <w:textAlignment w:val="auto"/>
              <w:rPr>
                <w:rFonts w:eastAsia="MS Mincho"/>
                <w:b/>
                <w:iCs/>
                <w:sz w:val="20"/>
                <w:u w:val="single"/>
                <w:lang w:val="en-US" w:eastAsia="ja-JP"/>
              </w:rPr>
            </w:pPr>
            <w:r w:rsidRPr="001C7EE2">
              <w:rPr>
                <w:rFonts w:eastAsia="MS Mincho"/>
                <w:b/>
                <w:iCs/>
                <w:sz w:val="20"/>
                <w:u w:val="single"/>
                <w:lang w:val="en-US" w:eastAsia="ja-JP"/>
              </w:rPr>
              <w:t>Number of CBGs for multiple CW case:</w:t>
            </w:r>
          </w:p>
          <w:p w:rsidR="00AE728F" w:rsidRPr="001C7EE2" w:rsidRDefault="00AE728F" w:rsidP="001C7EE2">
            <w:pPr>
              <w:numPr>
                <w:ilvl w:val="0"/>
                <w:numId w:val="24"/>
              </w:numPr>
              <w:tabs>
                <w:tab w:val="left" w:pos="426"/>
              </w:tabs>
              <w:overflowPunct/>
              <w:ind w:right="357"/>
              <w:textAlignment w:val="auto"/>
              <w:rPr>
                <w:rFonts w:eastAsia="MS Mincho"/>
                <w:iCs/>
                <w:sz w:val="20"/>
                <w:lang w:val="en-US" w:eastAsia="ja-JP"/>
              </w:rPr>
            </w:pPr>
            <w:r w:rsidRPr="001C7EE2">
              <w:rPr>
                <w:rFonts w:eastAsia="MS Mincho"/>
                <w:iCs/>
                <w:sz w:val="20"/>
                <w:lang w:eastAsia="ja-JP"/>
              </w:rPr>
              <w:t>How to configure the maximum number of CBGs per TB</w:t>
            </w:r>
            <w:r w:rsidRPr="001C7EE2">
              <w:rPr>
                <w:rFonts w:eastAsia="MS Mincho"/>
                <w:iCs/>
                <w:sz w:val="20"/>
                <w:lang w:val="en-US" w:eastAsia="ja-JP"/>
              </w:rPr>
              <w:t xml:space="preserve"> </w:t>
            </w:r>
          </w:p>
          <w:p w:rsidR="00AE728F" w:rsidRPr="001C7EE2" w:rsidRDefault="00AE728F" w:rsidP="001C7EE2">
            <w:pPr>
              <w:numPr>
                <w:ilvl w:val="1"/>
                <w:numId w:val="23"/>
              </w:numPr>
              <w:tabs>
                <w:tab w:val="left" w:pos="426"/>
              </w:tabs>
              <w:overflowPunct/>
              <w:ind w:right="357"/>
              <w:textAlignment w:val="auto"/>
              <w:rPr>
                <w:rFonts w:eastAsia="MS Mincho"/>
                <w:iCs/>
                <w:sz w:val="20"/>
                <w:lang w:val="en-US" w:eastAsia="ja-JP"/>
              </w:rPr>
            </w:pPr>
            <w:r w:rsidRPr="001C7EE2">
              <w:rPr>
                <w:rFonts w:eastAsia="MS Mincho"/>
                <w:b/>
                <w:bCs/>
                <w:iCs/>
                <w:sz w:val="20"/>
                <w:lang w:eastAsia="ja-JP"/>
              </w:rPr>
              <w:t>Alt 1: The maximum number of CBGs per TB is configured to be the same between TBs (majority)</w:t>
            </w:r>
            <w:r w:rsidRPr="001C7EE2">
              <w:rPr>
                <w:rFonts w:eastAsia="MS Mincho"/>
                <w:iCs/>
                <w:sz w:val="20"/>
                <w:lang w:val="en-US" w:eastAsia="ja-JP"/>
              </w:rPr>
              <w:t xml:space="preserve"> </w:t>
            </w:r>
          </w:p>
          <w:p w:rsidR="00AE728F" w:rsidRPr="001C7EE2" w:rsidRDefault="00AE728F" w:rsidP="001C7EE2">
            <w:pPr>
              <w:numPr>
                <w:ilvl w:val="1"/>
                <w:numId w:val="23"/>
              </w:numPr>
              <w:tabs>
                <w:tab w:val="left" w:pos="426"/>
              </w:tabs>
              <w:overflowPunct/>
              <w:ind w:right="357"/>
              <w:textAlignment w:val="auto"/>
              <w:rPr>
                <w:rFonts w:eastAsia="MS Mincho"/>
                <w:iCs/>
                <w:sz w:val="20"/>
                <w:lang w:val="en-US" w:eastAsia="ja-JP"/>
              </w:rPr>
            </w:pPr>
            <w:r w:rsidRPr="001C7EE2">
              <w:rPr>
                <w:rFonts w:eastAsia="MS Mincho"/>
                <w:iCs/>
                <w:sz w:val="20"/>
                <w:lang w:eastAsia="ja-JP"/>
              </w:rPr>
              <w:t>Alt 2: The maximum number of CBGs per TB is separately configured for each TB</w:t>
            </w:r>
            <w:r w:rsidRPr="001C7EE2">
              <w:rPr>
                <w:rFonts w:eastAsia="MS Mincho"/>
                <w:iCs/>
                <w:sz w:val="20"/>
                <w:lang w:val="en-US" w:eastAsia="ja-JP"/>
              </w:rPr>
              <w:t xml:space="preserve"> </w:t>
            </w:r>
          </w:p>
          <w:p w:rsidR="00AE728F" w:rsidRPr="001C7EE2" w:rsidRDefault="00AE728F" w:rsidP="001C7EE2">
            <w:pPr>
              <w:numPr>
                <w:ilvl w:val="1"/>
                <w:numId w:val="23"/>
              </w:numPr>
              <w:tabs>
                <w:tab w:val="left" w:pos="426"/>
              </w:tabs>
              <w:overflowPunct/>
              <w:ind w:right="357"/>
              <w:textAlignment w:val="auto"/>
              <w:rPr>
                <w:rFonts w:eastAsia="MS Mincho"/>
                <w:iCs/>
                <w:sz w:val="20"/>
                <w:lang w:val="en-US" w:eastAsia="ja-JP"/>
              </w:rPr>
            </w:pPr>
            <w:r w:rsidRPr="001C7EE2">
              <w:rPr>
                <w:rFonts w:eastAsia="MS Mincho"/>
                <w:iCs/>
                <w:sz w:val="20"/>
                <w:lang w:eastAsia="ja-JP"/>
              </w:rPr>
              <w:t>Alt 3: A single maximum number of CBGs is configured to be shared by multiple TBs</w:t>
            </w:r>
          </w:p>
          <w:p w:rsidR="00AE728F" w:rsidRPr="001C7EE2" w:rsidRDefault="00AE728F" w:rsidP="001C7EE2">
            <w:pPr>
              <w:numPr>
                <w:ilvl w:val="0"/>
                <w:numId w:val="23"/>
              </w:numPr>
              <w:tabs>
                <w:tab w:val="left" w:pos="426"/>
              </w:tabs>
              <w:overflowPunct/>
              <w:ind w:right="357"/>
              <w:textAlignment w:val="auto"/>
              <w:rPr>
                <w:rFonts w:eastAsia="MS Mincho"/>
                <w:iCs/>
                <w:sz w:val="20"/>
                <w:lang w:val="sv-SE" w:eastAsia="ja-JP"/>
              </w:rPr>
            </w:pPr>
            <w:r w:rsidRPr="001C7EE2">
              <w:rPr>
                <w:rFonts w:eastAsia="MS Mincho"/>
                <w:b/>
                <w:bCs/>
                <w:iCs/>
                <w:sz w:val="20"/>
                <w:lang w:eastAsia="ja-JP"/>
              </w:rPr>
              <w:t>Possible conclusion:</w:t>
            </w:r>
            <w:r w:rsidRPr="001C7EE2">
              <w:rPr>
                <w:rFonts w:eastAsia="MS Mincho"/>
                <w:iCs/>
                <w:sz w:val="20"/>
                <w:lang w:val="sv-SE" w:eastAsia="ja-JP"/>
              </w:rPr>
              <w:t xml:space="preserve"> </w:t>
            </w:r>
          </w:p>
          <w:p w:rsidR="00AE728F" w:rsidRPr="001C7EE2" w:rsidRDefault="00AE728F" w:rsidP="001C7EE2">
            <w:pPr>
              <w:numPr>
                <w:ilvl w:val="1"/>
                <w:numId w:val="23"/>
              </w:numPr>
              <w:tabs>
                <w:tab w:val="left" w:pos="426"/>
              </w:tabs>
              <w:overflowPunct/>
              <w:ind w:right="357"/>
              <w:textAlignment w:val="auto"/>
              <w:rPr>
                <w:rFonts w:eastAsia="MS Mincho"/>
                <w:iCs/>
                <w:sz w:val="20"/>
                <w:lang w:val="en-US" w:eastAsia="ja-JP"/>
              </w:rPr>
            </w:pPr>
            <w:r w:rsidRPr="001C7EE2">
              <w:rPr>
                <w:rFonts w:eastAsia="MS Mincho"/>
                <w:iCs/>
                <w:sz w:val="20"/>
                <w:lang w:eastAsia="ja-JP"/>
              </w:rPr>
              <w:t xml:space="preserve">Need to discuss further on how to configure the maximum number of CBGs per TB in </w:t>
            </w:r>
            <w:r w:rsidRPr="001C7EE2">
              <w:rPr>
                <w:rFonts w:eastAsia="MS Mincho"/>
                <w:iCs/>
                <w:sz w:val="20"/>
                <w:lang w:eastAsia="ja-JP"/>
              </w:rPr>
              <w:lastRenderedPageBreak/>
              <w:t>multiple CW case</w:t>
            </w:r>
            <w:r w:rsidRPr="001C7EE2">
              <w:rPr>
                <w:rFonts w:eastAsia="MS Mincho"/>
                <w:iCs/>
                <w:sz w:val="20"/>
                <w:lang w:val="en-US" w:eastAsia="ja-JP"/>
              </w:rPr>
              <w:t xml:space="preserve"> </w:t>
            </w:r>
          </w:p>
          <w:p w:rsidR="001C7EE2" w:rsidRPr="0093609A" w:rsidRDefault="001C7EE2" w:rsidP="001C7EE2">
            <w:pPr>
              <w:tabs>
                <w:tab w:val="left" w:pos="426"/>
              </w:tabs>
              <w:overflowPunct/>
              <w:ind w:left="360" w:right="357"/>
              <w:textAlignment w:val="auto"/>
              <w:rPr>
                <w:rFonts w:eastAsia="MS Mincho"/>
                <w:b/>
                <w:iCs/>
                <w:sz w:val="20"/>
                <w:u w:val="single"/>
                <w:lang w:eastAsia="ja-JP"/>
              </w:rPr>
            </w:pPr>
            <w:r w:rsidRPr="0093609A">
              <w:rPr>
                <w:rFonts w:eastAsia="MS Mincho"/>
                <w:b/>
                <w:iCs/>
                <w:sz w:val="20"/>
                <w:u w:val="single"/>
                <w:lang w:eastAsia="ja-JP"/>
              </w:rPr>
              <w:t>Handling of TB CRC check fail case</w:t>
            </w:r>
            <w:r w:rsidR="0093609A" w:rsidRPr="0093609A">
              <w:rPr>
                <w:rFonts w:eastAsia="MS Mincho"/>
                <w:b/>
                <w:iCs/>
                <w:sz w:val="20"/>
                <w:u w:val="single"/>
                <w:lang w:eastAsia="ja-JP"/>
              </w:rPr>
              <w:t>:</w:t>
            </w:r>
          </w:p>
          <w:p w:rsidR="00AE728F" w:rsidRPr="0093609A" w:rsidRDefault="00AE728F" w:rsidP="0093609A">
            <w:pPr>
              <w:numPr>
                <w:ilvl w:val="0"/>
                <w:numId w:val="25"/>
              </w:numPr>
              <w:tabs>
                <w:tab w:val="left" w:pos="426"/>
              </w:tabs>
              <w:overflowPunct/>
              <w:ind w:right="357"/>
              <w:textAlignment w:val="auto"/>
              <w:rPr>
                <w:rFonts w:eastAsia="MS Mincho"/>
                <w:b/>
                <w:iCs/>
                <w:sz w:val="20"/>
                <w:lang w:val="en-US" w:eastAsia="ja-JP"/>
              </w:rPr>
            </w:pPr>
            <w:r w:rsidRPr="0093609A">
              <w:rPr>
                <w:rFonts w:eastAsia="MS Mincho"/>
                <w:b/>
                <w:iCs/>
                <w:sz w:val="20"/>
                <w:lang w:eastAsia="ja-JP"/>
              </w:rPr>
              <w:t>How to handle the case if TB CRC check is failed while CB CRC check is passed for all the CBs</w:t>
            </w:r>
            <w:r w:rsidRPr="0093609A">
              <w:rPr>
                <w:rFonts w:eastAsia="MS Mincho"/>
                <w:b/>
                <w:iCs/>
                <w:sz w:val="20"/>
                <w:lang w:val="en-US" w:eastAsia="ja-JP"/>
              </w:rPr>
              <w:t xml:space="preserve"> </w:t>
            </w:r>
          </w:p>
          <w:p w:rsidR="00AE728F" w:rsidRPr="0093609A" w:rsidRDefault="00AE728F" w:rsidP="0093609A">
            <w:pPr>
              <w:numPr>
                <w:ilvl w:val="1"/>
                <w:numId w:val="25"/>
              </w:numPr>
              <w:tabs>
                <w:tab w:val="left" w:pos="426"/>
              </w:tabs>
              <w:overflowPunct/>
              <w:ind w:right="357"/>
              <w:textAlignment w:val="auto"/>
              <w:rPr>
                <w:rFonts w:eastAsia="MS Mincho"/>
                <w:iCs/>
                <w:sz w:val="20"/>
                <w:lang w:val="en-US" w:eastAsia="ja-JP"/>
              </w:rPr>
            </w:pPr>
            <w:r w:rsidRPr="0093609A">
              <w:rPr>
                <w:rFonts w:eastAsia="MS Mincho"/>
                <w:b/>
                <w:bCs/>
                <w:iCs/>
                <w:sz w:val="20"/>
                <w:lang w:eastAsia="ja-JP"/>
              </w:rPr>
              <w:t>Alt 1: NACK is reported for all the CBGs (Majority)</w:t>
            </w:r>
            <w:r w:rsidRPr="0093609A">
              <w:rPr>
                <w:rFonts w:eastAsia="MS Mincho"/>
                <w:iCs/>
                <w:sz w:val="20"/>
                <w:lang w:val="en-US" w:eastAsia="ja-JP"/>
              </w:rPr>
              <w:t xml:space="preserve"> </w:t>
            </w:r>
          </w:p>
          <w:p w:rsidR="00AE728F" w:rsidRPr="0093609A" w:rsidRDefault="00AE728F" w:rsidP="0093609A">
            <w:pPr>
              <w:numPr>
                <w:ilvl w:val="1"/>
                <w:numId w:val="25"/>
              </w:numPr>
              <w:tabs>
                <w:tab w:val="left" w:pos="426"/>
              </w:tabs>
              <w:overflowPunct/>
              <w:ind w:right="357"/>
              <w:textAlignment w:val="auto"/>
              <w:rPr>
                <w:rFonts w:eastAsia="MS Mincho"/>
                <w:iCs/>
                <w:sz w:val="20"/>
                <w:lang w:val="en-US" w:eastAsia="ja-JP"/>
              </w:rPr>
            </w:pPr>
            <w:r w:rsidRPr="0093609A">
              <w:rPr>
                <w:rFonts w:eastAsia="MS Mincho"/>
                <w:iCs/>
                <w:sz w:val="20"/>
                <w:lang w:eastAsia="ja-JP"/>
              </w:rPr>
              <w:t>Alt 2: Different PUCCH format/resource is used</w:t>
            </w:r>
            <w:r w:rsidRPr="0093609A">
              <w:rPr>
                <w:rFonts w:eastAsia="MS Mincho"/>
                <w:iCs/>
                <w:sz w:val="20"/>
                <w:lang w:val="en-US" w:eastAsia="ja-JP"/>
              </w:rPr>
              <w:t xml:space="preserve"> </w:t>
            </w:r>
          </w:p>
          <w:p w:rsidR="00AE728F" w:rsidRPr="0093609A" w:rsidRDefault="00AE728F" w:rsidP="0093609A">
            <w:pPr>
              <w:numPr>
                <w:ilvl w:val="1"/>
                <w:numId w:val="25"/>
              </w:numPr>
              <w:tabs>
                <w:tab w:val="left" w:pos="426"/>
              </w:tabs>
              <w:overflowPunct/>
              <w:ind w:right="357"/>
              <w:textAlignment w:val="auto"/>
              <w:rPr>
                <w:rFonts w:eastAsia="MS Mincho"/>
                <w:iCs/>
                <w:sz w:val="20"/>
                <w:lang w:val="en-US" w:eastAsia="ja-JP"/>
              </w:rPr>
            </w:pPr>
            <w:r w:rsidRPr="0093609A">
              <w:rPr>
                <w:rFonts w:eastAsia="MS Mincho"/>
                <w:iCs/>
                <w:sz w:val="20"/>
                <w:lang w:eastAsia="ja-JP"/>
              </w:rPr>
              <w:t>Alt 3: 1-bit TB-level A/N in addition to multi-bit CBG-level A/N</w:t>
            </w:r>
          </w:p>
          <w:p w:rsidR="00AE728F" w:rsidRPr="0093609A" w:rsidRDefault="00AE728F" w:rsidP="0093609A">
            <w:pPr>
              <w:numPr>
                <w:ilvl w:val="0"/>
                <w:numId w:val="25"/>
              </w:numPr>
              <w:tabs>
                <w:tab w:val="left" w:pos="426"/>
              </w:tabs>
              <w:overflowPunct/>
              <w:ind w:right="357"/>
              <w:textAlignment w:val="auto"/>
              <w:rPr>
                <w:rFonts w:eastAsia="MS Mincho"/>
                <w:iCs/>
                <w:sz w:val="20"/>
                <w:lang w:val="sv-SE" w:eastAsia="ja-JP"/>
              </w:rPr>
            </w:pPr>
            <w:r w:rsidRPr="0093609A">
              <w:rPr>
                <w:rFonts w:eastAsia="MS Mincho"/>
                <w:b/>
                <w:bCs/>
                <w:iCs/>
                <w:sz w:val="20"/>
                <w:lang w:eastAsia="ja-JP"/>
              </w:rPr>
              <w:t>Possible agreement:</w:t>
            </w:r>
            <w:r w:rsidRPr="0093609A">
              <w:rPr>
                <w:rFonts w:eastAsia="MS Mincho"/>
                <w:iCs/>
                <w:sz w:val="20"/>
                <w:lang w:val="sv-SE" w:eastAsia="ja-JP"/>
              </w:rPr>
              <w:t xml:space="preserve"> </w:t>
            </w:r>
          </w:p>
          <w:p w:rsidR="00AE728F" w:rsidRPr="0093609A" w:rsidRDefault="00AE728F" w:rsidP="0093609A">
            <w:pPr>
              <w:numPr>
                <w:ilvl w:val="1"/>
                <w:numId w:val="25"/>
              </w:numPr>
              <w:tabs>
                <w:tab w:val="left" w:pos="426"/>
              </w:tabs>
              <w:overflowPunct/>
              <w:ind w:right="357"/>
              <w:textAlignment w:val="auto"/>
              <w:rPr>
                <w:rFonts w:eastAsia="MS Mincho"/>
                <w:iCs/>
                <w:sz w:val="20"/>
                <w:lang w:val="en-US" w:eastAsia="ja-JP"/>
              </w:rPr>
            </w:pPr>
            <w:r w:rsidRPr="0093609A">
              <w:rPr>
                <w:rFonts w:eastAsia="MS Mincho"/>
                <w:iCs/>
                <w:sz w:val="20"/>
                <w:lang w:eastAsia="ja-JP"/>
              </w:rPr>
              <w:t xml:space="preserve">For the case when the agreed semi-static HARQ-ACK codebook with HARQ-ACK multiplexing which includes HARQ-ACK corresponding to all the CBGs (including the non-scheduled CBG(s)) is used, </w:t>
            </w:r>
          </w:p>
          <w:p w:rsidR="00AE728F" w:rsidRPr="0093609A" w:rsidRDefault="00AE728F" w:rsidP="0093609A">
            <w:pPr>
              <w:numPr>
                <w:ilvl w:val="2"/>
                <w:numId w:val="25"/>
              </w:numPr>
              <w:tabs>
                <w:tab w:val="left" w:pos="426"/>
              </w:tabs>
              <w:overflowPunct/>
              <w:ind w:right="357"/>
              <w:textAlignment w:val="auto"/>
              <w:rPr>
                <w:rFonts w:eastAsia="MS Mincho"/>
                <w:iCs/>
                <w:sz w:val="20"/>
                <w:lang w:val="en-US" w:eastAsia="ja-JP"/>
              </w:rPr>
            </w:pPr>
            <w:r w:rsidRPr="0093609A">
              <w:rPr>
                <w:rFonts w:eastAsia="MS Mincho"/>
                <w:iCs/>
                <w:sz w:val="20"/>
                <w:lang w:eastAsia="ja-JP"/>
              </w:rPr>
              <w:t>NACK is reported for all the CBGs if TB CRC check is not passed while CB CRC check is passed for all the CBs</w:t>
            </w:r>
            <w:r w:rsidRPr="0093609A">
              <w:rPr>
                <w:rFonts w:eastAsia="MS Mincho"/>
                <w:iCs/>
                <w:sz w:val="20"/>
                <w:lang w:val="en-US" w:eastAsia="ja-JP"/>
              </w:rPr>
              <w:t xml:space="preserve"> </w:t>
            </w:r>
          </w:p>
          <w:p w:rsidR="001C7EE2" w:rsidRPr="0093609A" w:rsidRDefault="00AE728F" w:rsidP="0093609A">
            <w:pPr>
              <w:numPr>
                <w:ilvl w:val="2"/>
                <w:numId w:val="25"/>
              </w:numPr>
              <w:tabs>
                <w:tab w:val="left" w:pos="426"/>
              </w:tabs>
              <w:overflowPunct/>
              <w:ind w:right="357"/>
              <w:textAlignment w:val="auto"/>
              <w:rPr>
                <w:rFonts w:eastAsia="MS Mincho"/>
                <w:iCs/>
                <w:sz w:val="20"/>
                <w:lang w:val="en-US" w:eastAsia="ja-JP"/>
              </w:rPr>
            </w:pPr>
            <w:r w:rsidRPr="0093609A">
              <w:rPr>
                <w:rFonts w:eastAsia="MS Mincho"/>
                <w:iCs/>
                <w:sz w:val="20"/>
                <w:lang w:eastAsia="ja-JP"/>
              </w:rPr>
              <w:t>NACK is mapped for the empty CBG index if the number of CBs for a TB is smaller than the configured maximum number of CBGs.</w:t>
            </w:r>
            <w:r w:rsidRPr="0093609A">
              <w:rPr>
                <w:rFonts w:eastAsia="MS Mincho"/>
                <w:iCs/>
                <w:sz w:val="20"/>
                <w:lang w:val="en-US" w:eastAsia="ja-JP"/>
              </w:rPr>
              <w:t xml:space="preserve"> </w:t>
            </w:r>
          </w:p>
        </w:tc>
      </w:tr>
    </w:tbl>
    <w:p w:rsidR="002E71D7" w:rsidRDefault="002E71D7">
      <w:pPr>
        <w:rPr>
          <w:sz w:val="20"/>
        </w:rPr>
      </w:pPr>
    </w:p>
    <w:p w:rsidR="0093609A" w:rsidRDefault="00C74F82">
      <w:pPr>
        <w:rPr>
          <w:sz w:val="20"/>
        </w:rPr>
      </w:pPr>
      <w:r>
        <w:rPr>
          <w:sz w:val="20"/>
        </w:rPr>
        <w:t>The most important part that has not been addressed in the previous off- and on-line discussions is the support TB-HARQ A/N fallback. In our view, this is an important feature which shall be supported for the efficient utilization of CBG based transmissions</w:t>
      </w:r>
      <w:r w:rsidR="003E5714">
        <w:rPr>
          <w:sz w:val="20"/>
        </w:rPr>
        <w:t xml:space="preserve"> since it helps to significantly reduce the required UE power and UL interference.</w:t>
      </w:r>
      <w:r>
        <w:rPr>
          <w:sz w:val="20"/>
        </w:rPr>
        <w:t xml:space="preserve"> </w:t>
      </w:r>
      <w:r w:rsidR="007C0EE2">
        <w:rPr>
          <w:sz w:val="20"/>
        </w:rPr>
        <w:t xml:space="preserve">This aspect is treated in this contribution. </w:t>
      </w:r>
    </w:p>
    <w:p w:rsidR="005A4586" w:rsidRDefault="00FB7BAF">
      <w:pPr>
        <w:pStyle w:val="Heading1"/>
        <w:numPr>
          <w:ilvl w:val="0"/>
          <w:numId w:val="7"/>
        </w:numPr>
        <w:overflowPunct/>
        <w:autoSpaceDE/>
        <w:autoSpaceDN/>
        <w:adjustRightInd/>
        <w:spacing w:before="120" w:after="0"/>
        <w:textAlignment w:val="auto"/>
        <w:rPr>
          <w:rFonts w:eastAsiaTheme="minorEastAsia"/>
          <w:b/>
          <w:lang w:val="en-US" w:eastAsia="zh-CN"/>
        </w:rPr>
      </w:pPr>
      <w:r>
        <w:rPr>
          <w:rFonts w:hint="eastAsia"/>
          <w:b/>
          <w:sz w:val="32"/>
          <w:szCs w:val="32"/>
          <w:lang w:val="en-US" w:eastAsia="ko-KR"/>
        </w:rPr>
        <w:t>Discussions</w:t>
      </w:r>
    </w:p>
    <w:p w:rsidR="005A4586" w:rsidRDefault="005A4586">
      <w:pPr>
        <w:pStyle w:val="1"/>
        <w:keepNext/>
        <w:keepLines/>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vanish/>
          <w:sz w:val="36"/>
          <w:szCs w:val="20"/>
          <w:lang w:val="en-GB" w:eastAsia="en-US"/>
        </w:rPr>
      </w:pPr>
    </w:p>
    <w:p w:rsidR="005A4586" w:rsidRDefault="005A4586">
      <w:pPr>
        <w:pStyle w:val="1"/>
        <w:keepNext/>
        <w:keepLines/>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vanish/>
          <w:sz w:val="36"/>
          <w:szCs w:val="20"/>
          <w:lang w:val="en-GB" w:eastAsia="en-US"/>
        </w:rPr>
      </w:pPr>
    </w:p>
    <w:p w:rsidR="006F4EAF" w:rsidRDefault="006F4EAF">
      <w:pPr>
        <w:pStyle w:val="Heading2"/>
        <w:spacing w:before="120" w:after="120"/>
        <w:rPr>
          <w:rStyle w:val="shorttext"/>
          <w:rFonts w:eastAsiaTheme="minorEastAsia"/>
        </w:rPr>
      </w:pPr>
      <w:r>
        <w:rPr>
          <w:rStyle w:val="shorttext"/>
          <w:rFonts w:eastAsiaTheme="minorEastAsia"/>
        </w:rPr>
        <w:t>Remaining issues from R</w:t>
      </w:r>
      <w:r w:rsidR="00C11FDE">
        <w:rPr>
          <w:rStyle w:val="shorttext"/>
          <w:rFonts w:eastAsiaTheme="minorEastAsia"/>
        </w:rPr>
        <w:t>AN1 NR#3 that had been discusse</w:t>
      </w:r>
      <w:r w:rsidR="00C74F82">
        <w:rPr>
          <w:rStyle w:val="shorttext"/>
          <w:rFonts w:eastAsiaTheme="minorEastAsia"/>
        </w:rPr>
        <w:t>d</w:t>
      </w:r>
    </w:p>
    <w:p w:rsidR="006F4EAF" w:rsidRDefault="006F4EAF" w:rsidP="006F4EAF">
      <w:pPr>
        <w:rPr>
          <w:rFonts w:eastAsiaTheme="minorEastAsia"/>
          <w:lang w:val="en-US" w:eastAsia="zh-CN"/>
        </w:rPr>
      </w:pPr>
      <w:r>
        <w:rPr>
          <w:rFonts w:eastAsiaTheme="minorEastAsia"/>
          <w:lang w:val="en-US" w:eastAsia="zh-CN"/>
        </w:rPr>
        <w:t xml:space="preserve">Give our view on the remaining issues from the introduction (for the sake of progress we will compromise) </w:t>
      </w:r>
    </w:p>
    <w:tbl>
      <w:tblPr>
        <w:tblStyle w:val="TableGrid"/>
        <w:tblW w:w="0" w:type="auto"/>
        <w:tblLook w:val="04A0"/>
      </w:tblPr>
      <w:tblGrid>
        <w:gridCol w:w="4747"/>
        <w:gridCol w:w="4748"/>
      </w:tblGrid>
      <w:tr w:rsidR="00E541BD" w:rsidTr="00E541BD">
        <w:tc>
          <w:tcPr>
            <w:tcW w:w="4747" w:type="dxa"/>
          </w:tcPr>
          <w:p w:rsidR="00E541BD" w:rsidRPr="00E541BD" w:rsidRDefault="00E541BD" w:rsidP="00E541BD">
            <w:pPr>
              <w:jc w:val="center"/>
              <w:rPr>
                <w:rFonts w:eastAsiaTheme="minorEastAsia"/>
                <w:b/>
                <w:lang w:val="en-US" w:eastAsia="zh-CN"/>
              </w:rPr>
            </w:pPr>
            <w:r w:rsidRPr="00E541BD">
              <w:rPr>
                <w:rFonts w:eastAsiaTheme="minorEastAsia"/>
                <w:b/>
                <w:lang w:val="en-US" w:eastAsia="zh-CN"/>
              </w:rPr>
              <w:t>Issue</w:t>
            </w:r>
          </w:p>
        </w:tc>
        <w:tc>
          <w:tcPr>
            <w:tcW w:w="4748" w:type="dxa"/>
          </w:tcPr>
          <w:p w:rsidR="00E541BD" w:rsidRPr="00E541BD" w:rsidRDefault="00E541BD" w:rsidP="00E541BD">
            <w:pPr>
              <w:jc w:val="center"/>
              <w:rPr>
                <w:rFonts w:eastAsiaTheme="minorEastAsia"/>
                <w:b/>
                <w:lang w:val="en-US" w:eastAsia="zh-CN"/>
              </w:rPr>
            </w:pPr>
            <w:r w:rsidRPr="00E541BD">
              <w:rPr>
                <w:rFonts w:eastAsiaTheme="minorEastAsia"/>
                <w:b/>
                <w:lang w:val="en-US" w:eastAsia="zh-CN"/>
              </w:rPr>
              <w:t>ZTE view</w:t>
            </w:r>
          </w:p>
        </w:tc>
      </w:tr>
      <w:tr w:rsidR="00E541BD" w:rsidTr="00E541BD">
        <w:tc>
          <w:tcPr>
            <w:tcW w:w="4747" w:type="dxa"/>
          </w:tcPr>
          <w:p w:rsidR="00E541BD" w:rsidRPr="00E541BD" w:rsidRDefault="00E541BD" w:rsidP="006F4EAF">
            <w:pPr>
              <w:rPr>
                <w:rFonts w:eastAsiaTheme="minorEastAsia"/>
                <w:lang w:val="en-US" w:eastAsia="zh-CN"/>
              </w:rPr>
            </w:pPr>
            <w:r w:rsidRPr="00E541BD">
              <w:rPr>
                <w:rFonts w:eastAsia="MS Mincho"/>
                <w:bCs/>
                <w:iCs/>
                <w:sz w:val="20"/>
                <w:lang w:val="en-US" w:eastAsia="ja-JP"/>
              </w:rPr>
              <w:t>Signaling of NDI and CBGTI in the DCI</w:t>
            </w:r>
          </w:p>
        </w:tc>
        <w:tc>
          <w:tcPr>
            <w:tcW w:w="4748" w:type="dxa"/>
          </w:tcPr>
          <w:p w:rsidR="00E541BD" w:rsidRDefault="00E541BD" w:rsidP="006F4EAF">
            <w:pPr>
              <w:rPr>
                <w:rFonts w:eastAsiaTheme="minorEastAsia"/>
                <w:lang w:val="en-US" w:eastAsia="zh-CN"/>
              </w:rPr>
            </w:pPr>
            <w:r>
              <w:rPr>
                <w:rFonts w:eastAsiaTheme="minorEastAsia"/>
                <w:lang w:val="en-US" w:eastAsia="zh-CN"/>
              </w:rPr>
              <w:t>NDI separated from CBGTI</w:t>
            </w:r>
          </w:p>
        </w:tc>
      </w:tr>
      <w:tr w:rsidR="00E541BD" w:rsidTr="00E541BD">
        <w:tc>
          <w:tcPr>
            <w:tcW w:w="4747" w:type="dxa"/>
          </w:tcPr>
          <w:p w:rsidR="00E541BD" w:rsidRPr="00E541BD" w:rsidRDefault="00E541BD" w:rsidP="006F4EAF">
            <w:pPr>
              <w:rPr>
                <w:rFonts w:eastAsiaTheme="minorEastAsia"/>
                <w:lang w:val="en-US" w:eastAsia="zh-CN"/>
              </w:rPr>
            </w:pPr>
            <w:r w:rsidRPr="00E541BD">
              <w:rPr>
                <w:rFonts w:eastAsia="MS Mincho"/>
                <w:iCs/>
                <w:sz w:val="20"/>
                <w:lang w:val="en-US" w:eastAsia="ja-JP"/>
              </w:rPr>
              <w:t>Signaling of NDI and CBGFI in the DCI</w:t>
            </w:r>
          </w:p>
        </w:tc>
        <w:tc>
          <w:tcPr>
            <w:tcW w:w="4748" w:type="dxa"/>
          </w:tcPr>
          <w:p w:rsidR="00E541BD" w:rsidRDefault="00E541BD" w:rsidP="006F4EAF">
            <w:pPr>
              <w:rPr>
                <w:rFonts w:eastAsiaTheme="minorEastAsia"/>
                <w:lang w:val="en-US" w:eastAsia="zh-CN"/>
              </w:rPr>
            </w:pPr>
            <w:r>
              <w:rPr>
                <w:rFonts w:eastAsiaTheme="minorEastAsia"/>
                <w:lang w:val="en-US" w:eastAsia="zh-CN"/>
              </w:rPr>
              <w:t>NDI separated from CBGFI</w:t>
            </w:r>
          </w:p>
        </w:tc>
      </w:tr>
      <w:tr w:rsidR="00E541BD" w:rsidTr="00E541BD">
        <w:tc>
          <w:tcPr>
            <w:tcW w:w="4747" w:type="dxa"/>
          </w:tcPr>
          <w:p w:rsidR="00E541BD" w:rsidRPr="00E541BD" w:rsidRDefault="00E541BD" w:rsidP="006F4EAF">
            <w:pPr>
              <w:rPr>
                <w:rFonts w:eastAsiaTheme="minorEastAsia"/>
                <w:lang w:val="en-US" w:eastAsia="zh-CN"/>
              </w:rPr>
            </w:pPr>
            <w:r w:rsidRPr="00E541BD">
              <w:rPr>
                <w:rFonts w:eastAsia="MS Mincho"/>
                <w:iCs/>
                <w:sz w:val="20"/>
                <w:lang w:val="en-US" w:eastAsia="ja-JP"/>
              </w:rPr>
              <w:t>Maximum configurable number of CBGs</w:t>
            </w:r>
          </w:p>
        </w:tc>
        <w:tc>
          <w:tcPr>
            <w:tcW w:w="4748" w:type="dxa"/>
          </w:tcPr>
          <w:p w:rsidR="00E541BD" w:rsidRDefault="00E541BD" w:rsidP="006F4EAF">
            <w:pPr>
              <w:rPr>
                <w:rFonts w:eastAsiaTheme="minorEastAsia"/>
                <w:lang w:val="en-US" w:eastAsia="zh-CN"/>
              </w:rPr>
            </w:pPr>
            <w:r>
              <w:rPr>
                <w:rFonts w:eastAsiaTheme="minorEastAsia"/>
                <w:lang w:val="en-US" w:eastAsia="zh-CN"/>
              </w:rPr>
              <w:t>8</w:t>
            </w:r>
          </w:p>
          <w:p w:rsidR="00E541BD" w:rsidRDefault="00E541BD" w:rsidP="006F4EAF">
            <w:pPr>
              <w:rPr>
                <w:rFonts w:eastAsiaTheme="minorEastAsia"/>
                <w:lang w:val="en-US" w:eastAsia="zh-CN"/>
              </w:rPr>
            </w:pPr>
            <w:r>
              <w:rPr>
                <w:rFonts w:eastAsiaTheme="minorEastAsia"/>
                <w:lang w:val="en-US" w:eastAsia="zh-CN"/>
              </w:rPr>
              <w:t>It still needs to be discussed if this number would apply for the multiple CW case, i.e. is 8 the maximum number of CBGs to be shared by CW1 and CW2?</w:t>
            </w:r>
          </w:p>
        </w:tc>
      </w:tr>
      <w:tr w:rsidR="00E541BD" w:rsidTr="00E541BD">
        <w:tc>
          <w:tcPr>
            <w:tcW w:w="4747" w:type="dxa"/>
          </w:tcPr>
          <w:p w:rsidR="00E541BD" w:rsidRPr="00E541BD" w:rsidRDefault="00E541BD" w:rsidP="00E541BD">
            <w:pPr>
              <w:tabs>
                <w:tab w:val="left" w:pos="426"/>
              </w:tabs>
              <w:overflowPunct/>
              <w:ind w:right="357"/>
              <w:textAlignment w:val="auto"/>
              <w:rPr>
                <w:rFonts w:eastAsia="MS Mincho"/>
                <w:iCs/>
                <w:sz w:val="20"/>
                <w:lang w:val="en-US" w:eastAsia="ja-JP"/>
              </w:rPr>
            </w:pPr>
            <w:r w:rsidRPr="00E541BD">
              <w:rPr>
                <w:rFonts w:eastAsia="MS Mincho"/>
                <w:iCs/>
                <w:sz w:val="20"/>
                <w:lang w:val="en-US" w:eastAsia="ja-JP"/>
              </w:rPr>
              <w:lastRenderedPageBreak/>
              <w:t>Number of CBGs for multiple CW case</w:t>
            </w:r>
          </w:p>
        </w:tc>
        <w:tc>
          <w:tcPr>
            <w:tcW w:w="4748" w:type="dxa"/>
          </w:tcPr>
          <w:p w:rsidR="00E541BD" w:rsidRDefault="00E541BD" w:rsidP="006F4EAF">
            <w:pPr>
              <w:rPr>
                <w:rFonts w:eastAsiaTheme="minorEastAsia"/>
                <w:lang w:val="en-US" w:eastAsia="zh-CN"/>
              </w:rPr>
            </w:pPr>
            <w:r>
              <w:rPr>
                <w:rFonts w:eastAsiaTheme="minorEastAsia"/>
                <w:lang w:val="en-US" w:eastAsia="zh-CN"/>
              </w:rPr>
              <w:t>Our initial and preferred view is that that gNB indicates the number of CBGs that is shared by the CW</w:t>
            </w:r>
            <w:r w:rsidR="0025213A">
              <w:rPr>
                <w:rFonts w:eastAsiaTheme="minorEastAsia"/>
                <w:lang w:val="en-US" w:eastAsia="zh-CN"/>
              </w:rPr>
              <w:t>. The number of CBGs spent per C</w:t>
            </w:r>
            <w:r>
              <w:rPr>
                <w:rFonts w:eastAsiaTheme="minorEastAsia"/>
                <w:lang w:val="en-US" w:eastAsia="zh-CN"/>
              </w:rPr>
              <w:t>W would then depend on the number of layers and/or TBS. However, we acknowledge the majority view in this aspect and are fine to accept a simple solution, i.e. the number of CBGs per CW is the same.</w:t>
            </w:r>
          </w:p>
        </w:tc>
      </w:tr>
      <w:tr w:rsidR="00E541BD" w:rsidTr="00E541BD">
        <w:tc>
          <w:tcPr>
            <w:tcW w:w="4747" w:type="dxa"/>
          </w:tcPr>
          <w:p w:rsidR="00E541BD" w:rsidRPr="00E541BD" w:rsidRDefault="00E541BD" w:rsidP="00E541BD">
            <w:pPr>
              <w:tabs>
                <w:tab w:val="left" w:pos="426"/>
              </w:tabs>
              <w:overflowPunct/>
              <w:ind w:right="357"/>
              <w:textAlignment w:val="auto"/>
              <w:rPr>
                <w:rFonts w:eastAsia="MS Mincho"/>
                <w:iCs/>
                <w:sz w:val="20"/>
                <w:lang w:eastAsia="ja-JP"/>
              </w:rPr>
            </w:pPr>
            <w:r w:rsidRPr="00E541BD">
              <w:rPr>
                <w:rFonts w:eastAsia="MS Mincho"/>
                <w:iCs/>
                <w:sz w:val="20"/>
                <w:lang w:eastAsia="ja-JP"/>
              </w:rPr>
              <w:t>Handling of TB CRC check fail case:</w:t>
            </w:r>
          </w:p>
        </w:tc>
        <w:tc>
          <w:tcPr>
            <w:tcW w:w="4748" w:type="dxa"/>
          </w:tcPr>
          <w:p w:rsidR="00E541BD" w:rsidRPr="003E5714" w:rsidRDefault="003E5714" w:rsidP="003E5714">
            <w:pPr>
              <w:rPr>
                <w:rFonts w:eastAsiaTheme="minorEastAsia"/>
                <w:lang w:val="en-US" w:eastAsia="zh-CN"/>
              </w:rPr>
            </w:pPr>
            <w:r w:rsidRPr="003E5714">
              <w:rPr>
                <w:rFonts w:eastAsiaTheme="minorEastAsia"/>
                <w:lang w:val="en-US" w:eastAsia="zh-CN"/>
              </w:rPr>
              <w:t>Error case of TB-NACK when all CBGs are ACK: Send ALL CBG NACK</w:t>
            </w:r>
          </w:p>
        </w:tc>
      </w:tr>
    </w:tbl>
    <w:p w:rsidR="003E5714" w:rsidRDefault="003E5714" w:rsidP="003E5714">
      <w:pPr>
        <w:pStyle w:val="B2"/>
        <w:rPr>
          <w:rStyle w:val="shorttext"/>
          <w:rFonts w:eastAsiaTheme="minorEastAsia"/>
        </w:rPr>
      </w:pPr>
    </w:p>
    <w:p w:rsidR="003E5714" w:rsidRDefault="003E5714" w:rsidP="003E5714">
      <w:pPr>
        <w:pStyle w:val="B2"/>
        <w:rPr>
          <w:rStyle w:val="shorttext"/>
          <w:rFonts w:eastAsiaTheme="minorEastAsia"/>
        </w:rPr>
      </w:pPr>
    </w:p>
    <w:p w:rsidR="003E5714" w:rsidRDefault="003E5714" w:rsidP="00DD1FC1">
      <w:pPr>
        <w:pStyle w:val="Heading2"/>
        <w:spacing w:before="120" w:after="120"/>
        <w:rPr>
          <w:rStyle w:val="shorttext"/>
          <w:rFonts w:eastAsiaTheme="minorEastAsia"/>
        </w:rPr>
      </w:pPr>
      <w:r>
        <w:rPr>
          <w:rStyle w:val="shorttext"/>
          <w:rFonts w:eastAsiaTheme="minorEastAsia"/>
        </w:rPr>
        <w:t>Discussion about TB-HARQ A/N fallback</w:t>
      </w:r>
    </w:p>
    <w:p w:rsidR="00DD1FC1" w:rsidRDefault="00DD1FC1" w:rsidP="003E5714">
      <w:pPr>
        <w:pStyle w:val="Heading3"/>
        <w:rPr>
          <w:rStyle w:val="shorttext"/>
          <w:rFonts w:eastAsiaTheme="minorEastAsia"/>
        </w:rPr>
      </w:pPr>
      <w:r>
        <w:rPr>
          <w:rStyle w:val="shorttext"/>
          <w:rFonts w:eastAsiaTheme="minorEastAsia"/>
        </w:rPr>
        <w:t>Required SINR for different PUCCH formats and payloads</w:t>
      </w:r>
    </w:p>
    <w:p w:rsidR="00B87079" w:rsidRDefault="003E5714" w:rsidP="00DD1FC1">
      <w:pPr>
        <w:rPr>
          <w:rFonts w:eastAsiaTheme="minorEastAsia"/>
          <w:bCs/>
          <w:szCs w:val="22"/>
          <w:lang w:eastAsia="zh-CN"/>
        </w:rPr>
      </w:pPr>
      <w:r>
        <w:rPr>
          <w:rFonts w:eastAsiaTheme="minorEastAsia"/>
          <w:lang w:val="en-US" w:eastAsia="zh-CN"/>
        </w:rPr>
        <w:t>During the RAN1 studies</w:t>
      </w:r>
      <w:r w:rsidR="00DD1FC1">
        <w:rPr>
          <w:rFonts w:eastAsiaTheme="minorEastAsia"/>
          <w:lang w:val="en-US" w:eastAsia="zh-CN"/>
        </w:rPr>
        <w:t xml:space="preserve"> about possible solutions for the PUCCH, various simulations have been carried</w:t>
      </w:r>
      <w:r>
        <w:rPr>
          <w:rFonts w:eastAsiaTheme="minorEastAsia"/>
          <w:lang w:val="en-US" w:eastAsia="zh-CN"/>
        </w:rPr>
        <w:t xml:space="preserve"> out to evaluate the required S</w:t>
      </w:r>
      <w:r w:rsidR="00DD1FC1">
        <w:rPr>
          <w:rFonts w:eastAsiaTheme="minorEastAsia"/>
          <w:lang w:val="en-US" w:eastAsia="zh-CN"/>
        </w:rPr>
        <w:t xml:space="preserve">NR for different </w:t>
      </w:r>
      <w:r w:rsidR="00DD1FC1" w:rsidRPr="00DD1FC1">
        <w:rPr>
          <w:rFonts w:eastAsiaTheme="minorEastAsia"/>
          <w:szCs w:val="22"/>
          <w:lang w:val="en-US" w:eastAsia="zh-CN"/>
        </w:rPr>
        <w:t>payload</w:t>
      </w:r>
      <w:r>
        <w:rPr>
          <w:rFonts w:eastAsiaTheme="minorEastAsia"/>
          <w:szCs w:val="22"/>
          <w:lang w:val="en-US" w:eastAsia="zh-CN"/>
        </w:rPr>
        <w:t>s</w:t>
      </w:r>
      <w:r w:rsidR="00DD1FC1" w:rsidRPr="00DD1FC1">
        <w:rPr>
          <w:rFonts w:eastAsiaTheme="minorEastAsia"/>
          <w:szCs w:val="22"/>
          <w:lang w:val="en-US" w:eastAsia="zh-CN"/>
        </w:rPr>
        <w:t xml:space="preserve"> and formats (e.g. </w:t>
      </w:r>
      <w:r w:rsidR="00DD1FC1" w:rsidRPr="00DD1FC1">
        <w:rPr>
          <w:bCs/>
          <w:szCs w:val="22"/>
        </w:rPr>
        <w:t>R1-1</w:t>
      </w:r>
      <w:r w:rsidR="00DD1FC1" w:rsidRPr="00DD1FC1">
        <w:rPr>
          <w:rFonts w:eastAsia="MS Mincho"/>
          <w:bCs/>
          <w:szCs w:val="22"/>
          <w:lang w:eastAsia="ja-JP"/>
        </w:rPr>
        <w:t>7</w:t>
      </w:r>
      <w:r w:rsidR="00DD1FC1" w:rsidRPr="00DD1FC1">
        <w:rPr>
          <w:rFonts w:eastAsia="SimSun"/>
          <w:bCs/>
          <w:szCs w:val="22"/>
          <w:lang w:eastAsia="zh-CN"/>
        </w:rPr>
        <w:t>10112</w:t>
      </w:r>
      <w:r w:rsidR="00B16C60">
        <w:rPr>
          <w:rFonts w:eastAsia="SimSun"/>
          <w:bCs/>
          <w:szCs w:val="22"/>
          <w:lang w:eastAsia="zh-CN"/>
        </w:rPr>
        <w:t xml:space="preserve"> [2</w:t>
      </w:r>
      <w:r w:rsidR="00DD1FC1">
        <w:rPr>
          <w:rFonts w:eastAsia="SimSun"/>
          <w:bCs/>
          <w:szCs w:val="22"/>
          <w:lang w:eastAsia="zh-CN"/>
        </w:rPr>
        <w:t>] and</w:t>
      </w:r>
      <w:r w:rsidR="00DD1FC1" w:rsidRPr="00DD1FC1">
        <w:rPr>
          <w:rFonts w:eastAsia="SimSun"/>
          <w:bCs/>
          <w:szCs w:val="22"/>
          <w:lang w:eastAsia="zh-CN"/>
        </w:rPr>
        <w:t xml:space="preserve"> </w:t>
      </w:r>
      <w:r w:rsidR="00DD1FC1" w:rsidRPr="00DD1FC1">
        <w:rPr>
          <w:bCs/>
          <w:szCs w:val="22"/>
        </w:rPr>
        <w:t>R1-1</w:t>
      </w:r>
      <w:r w:rsidR="00DD1FC1" w:rsidRPr="00DD1FC1">
        <w:rPr>
          <w:rFonts w:eastAsia="MS Mincho"/>
          <w:bCs/>
          <w:szCs w:val="22"/>
          <w:lang w:eastAsia="ja-JP"/>
        </w:rPr>
        <w:t>7</w:t>
      </w:r>
      <w:r w:rsidR="00DD1FC1" w:rsidRPr="00DD1FC1">
        <w:rPr>
          <w:rFonts w:eastAsia="SimSun"/>
          <w:bCs/>
          <w:szCs w:val="22"/>
          <w:lang w:eastAsia="zh-CN"/>
        </w:rPr>
        <w:t>10113</w:t>
      </w:r>
      <w:r w:rsidR="00B16C60">
        <w:rPr>
          <w:rFonts w:eastAsia="SimSun"/>
          <w:bCs/>
          <w:szCs w:val="22"/>
          <w:lang w:eastAsia="zh-CN"/>
        </w:rPr>
        <w:t xml:space="preserve"> [3</w:t>
      </w:r>
      <w:r w:rsidR="00DD1FC1">
        <w:rPr>
          <w:rFonts w:eastAsia="SimSun"/>
          <w:bCs/>
          <w:szCs w:val="22"/>
          <w:lang w:eastAsia="zh-CN"/>
        </w:rPr>
        <w:t xml:space="preserve">] </w:t>
      </w:r>
      <w:r w:rsidR="009066C7">
        <w:rPr>
          <w:rFonts w:eastAsiaTheme="minorEastAsia" w:hint="eastAsia"/>
          <w:bCs/>
          <w:szCs w:val="22"/>
          <w:lang w:eastAsia="zh-CN"/>
        </w:rPr>
        <w:t>in</w:t>
      </w:r>
      <w:r w:rsidR="00DD1FC1">
        <w:rPr>
          <w:rFonts w:eastAsia="SimSun"/>
          <w:bCs/>
          <w:szCs w:val="22"/>
          <w:lang w:eastAsia="zh-CN"/>
        </w:rPr>
        <w:t xml:space="preserve"> </w:t>
      </w:r>
      <w:r>
        <w:rPr>
          <w:rFonts w:eastAsia="SimSun"/>
          <w:bCs/>
          <w:szCs w:val="22"/>
          <w:lang w:eastAsia="zh-CN"/>
        </w:rPr>
        <w:t xml:space="preserve">RAN1 </w:t>
      </w:r>
      <w:r w:rsidR="00DD1FC1">
        <w:rPr>
          <w:rFonts w:eastAsia="SimSun"/>
          <w:bCs/>
          <w:szCs w:val="22"/>
          <w:lang w:eastAsia="zh-CN"/>
        </w:rPr>
        <w:t>NR#3</w:t>
      </w:r>
      <w:r w:rsidR="009066C7">
        <w:rPr>
          <w:rFonts w:eastAsiaTheme="minorEastAsia" w:hint="eastAsia"/>
          <w:bCs/>
          <w:szCs w:val="22"/>
          <w:lang w:eastAsia="zh-CN"/>
        </w:rPr>
        <w:t xml:space="preserve"> and </w:t>
      </w:r>
      <w:r w:rsidR="009066C7" w:rsidRPr="00DD1FC1">
        <w:rPr>
          <w:bCs/>
          <w:szCs w:val="22"/>
        </w:rPr>
        <w:t>R1-1</w:t>
      </w:r>
      <w:r w:rsidR="009066C7" w:rsidRPr="00DD1FC1">
        <w:rPr>
          <w:rFonts w:eastAsia="MS Mincho"/>
          <w:bCs/>
          <w:szCs w:val="22"/>
          <w:lang w:eastAsia="ja-JP"/>
        </w:rPr>
        <w:t>7</w:t>
      </w:r>
      <w:r w:rsidR="009066C7" w:rsidRPr="00DD1FC1">
        <w:rPr>
          <w:rFonts w:eastAsia="SimSun"/>
          <w:bCs/>
          <w:szCs w:val="22"/>
          <w:lang w:eastAsia="zh-CN"/>
        </w:rPr>
        <w:t>0</w:t>
      </w:r>
      <w:r w:rsidR="009E29DB">
        <w:rPr>
          <w:rFonts w:eastAsia="SimSun"/>
          <w:bCs/>
          <w:szCs w:val="22"/>
          <w:lang w:eastAsia="zh-CN"/>
        </w:rPr>
        <w:t>2797</w:t>
      </w:r>
      <w:r w:rsidR="009066C7">
        <w:rPr>
          <w:rFonts w:eastAsia="SimSun"/>
          <w:bCs/>
          <w:szCs w:val="22"/>
          <w:lang w:eastAsia="zh-CN"/>
        </w:rPr>
        <w:t xml:space="preserve"> [</w:t>
      </w:r>
      <w:r w:rsidR="009066C7">
        <w:rPr>
          <w:rFonts w:eastAsiaTheme="minorEastAsia" w:hint="eastAsia"/>
          <w:bCs/>
          <w:szCs w:val="22"/>
          <w:lang w:eastAsia="zh-CN"/>
        </w:rPr>
        <w:t>4</w:t>
      </w:r>
      <w:r w:rsidR="009066C7">
        <w:rPr>
          <w:rFonts w:eastAsia="SimSun"/>
          <w:bCs/>
          <w:szCs w:val="22"/>
          <w:lang w:eastAsia="zh-CN"/>
        </w:rPr>
        <w:t>]</w:t>
      </w:r>
      <w:r w:rsidR="009066C7">
        <w:rPr>
          <w:rFonts w:eastAsiaTheme="minorEastAsia" w:hint="eastAsia"/>
          <w:bCs/>
          <w:szCs w:val="22"/>
          <w:lang w:eastAsia="zh-CN"/>
        </w:rPr>
        <w:t xml:space="preserve"> in RAN1#89</w:t>
      </w:r>
      <w:r w:rsidR="00DD1FC1" w:rsidRPr="00DD1FC1">
        <w:rPr>
          <w:rFonts w:eastAsia="SimSun"/>
          <w:bCs/>
          <w:szCs w:val="22"/>
          <w:lang w:eastAsia="zh-CN"/>
        </w:rPr>
        <w:t>)</w:t>
      </w:r>
      <w:r w:rsidR="00DD1FC1">
        <w:rPr>
          <w:rFonts w:eastAsia="SimSun"/>
          <w:bCs/>
          <w:szCs w:val="22"/>
          <w:lang w:eastAsia="zh-CN"/>
        </w:rPr>
        <w:t>.</w:t>
      </w:r>
      <w:r w:rsidR="00D65E47">
        <w:rPr>
          <w:rFonts w:eastAsia="SimSun"/>
          <w:bCs/>
          <w:szCs w:val="22"/>
          <w:lang w:eastAsia="zh-CN"/>
        </w:rPr>
        <w:t xml:space="preserve"> In</w:t>
      </w:r>
      <w:r w:rsidR="00B16C60">
        <w:rPr>
          <w:rFonts w:eastAsia="SimSun"/>
          <w:bCs/>
          <w:szCs w:val="22"/>
          <w:lang w:eastAsia="zh-CN"/>
        </w:rPr>
        <w:t xml:space="preserve"> [2</w:t>
      </w:r>
      <w:r w:rsidR="00DD1FC1">
        <w:rPr>
          <w:rFonts w:eastAsia="SimSun"/>
          <w:bCs/>
          <w:szCs w:val="22"/>
          <w:lang w:eastAsia="zh-CN"/>
        </w:rPr>
        <w:t xml:space="preserve">] </w:t>
      </w:r>
      <w:r w:rsidR="00D65E47">
        <w:rPr>
          <w:rFonts w:eastAsia="SimSun"/>
          <w:bCs/>
          <w:szCs w:val="22"/>
          <w:lang w:eastAsia="zh-CN"/>
        </w:rPr>
        <w:t>the required SINR is evaluated for u</w:t>
      </w:r>
      <w:r w:rsidR="00B16C60">
        <w:rPr>
          <w:rFonts w:eastAsia="SimSun"/>
          <w:bCs/>
          <w:szCs w:val="22"/>
          <w:lang w:eastAsia="zh-CN"/>
        </w:rPr>
        <w:t>p to two bits payload and in [3</w:t>
      </w:r>
      <w:r w:rsidR="00D65E47">
        <w:rPr>
          <w:rFonts w:eastAsia="SimSun"/>
          <w:bCs/>
          <w:szCs w:val="22"/>
          <w:lang w:eastAsia="zh-CN"/>
        </w:rPr>
        <w:t>] for more than two bits. Some simulation results are summarized below. The simulations for low payload s</w:t>
      </w:r>
      <w:r w:rsidR="009E29DB">
        <w:rPr>
          <w:rFonts w:eastAsia="SimSun"/>
          <w:bCs/>
          <w:szCs w:val="22"/>
          <w:lang w:eastAsia="zh-CN"/>
        </w:rPr>
        <w:t xml:space="preserve">ize have been carried out for </w:t>
      </w:r>
      <w:r w:rsidR="00D65E47">
        <w:rPr>
          <w:rFonts w:eastAsia="SimSun"/>
          <w:bCs/>
          <w:szCs w:val="22"/>
          <w:lang w:eastAsia="zh-CN"/>
        </w:rPr>
        <w:t>1</w:t>
      </w:r>
      <w:r w:rsidR="006B4F05">
        <w:rPr>
          <w:rFonts w:eastAsiaTheme="minorEastAsia" w:hint="eastAsia"/>
          <w:bCs/>
          <w:szCs w:val="22"/>
          <w:lang w:eastAsia="zh-CN"/>
        </w:rPr>
        <w:t>/2-</w:t>
      </w:r>
      <w:r w:rsidR="00D65E47">
        <w:rPr>
          <w:rFonts w:eastAsia="SimSun"/>
          <w:bCs/>
          <w:szCs w:val="22"/>
          <w:lang w:eastAsia="zh-CN"/>
        </w:rPr>
        <w:t xml:space="preserve">OS duration of the PUCCH whereas the simulations for the larger payload assumed a 2OS PUCCH. </w:t>
      </w:r>
    </w:p>
    <w:p w:rsidR="00D65E47" w:rsidRDefault="00D65E47" w:rsidP="00D65E47">
      <w:pPr>
        <w:pStyle w:val="Caption"/>
        <w:jc w:val="center"/>
        <w:rPr>
          <w:rFonts w:eastAsia="SimSun"/>
          <w:bCs w:val="0"/>
          <w:szCs w:val="22"/>
          <w:lang w:eastAsia="zh-CN"/>
        </w:rPr>
      </w:pPr>
      <w:r>
        <w:t xml:space="preserve">Table </w:t>
      </w:r>
      <w:r w:rsidR="00127CBB">
        <w:fldChar w:fldCharType="begin"/>
      </w:r>
      <w:r w:rsidR="00F02286">
        <w:instrText xml:space="preserve"> SEQ Table \* ARABIC </w:instrText>
      </w:r>
      <w:r w:rsidR="00127CBB">
        <w:fldChar w:fldCharType="separate"/>
      </w:r>
      <w:r>
        <w:rPr>
          <w:noProof/>
        </w:rPr>
        <w:t>1</w:t>
      </w:r>
      <w:r w:rsidR="00127CBB">
        <w:fldChar w:fldCharType="end"/>
      </w:r>
      <w:r>
        <w:t xml:space="preserve"> – Required SNR for different PUCCH formats and payloads</w:t>
      </w:r>
    </w:p>
    <w:tbl>
      <w:tblPr>
        <w:tblStyle w:val="TableGrid"/>
        <w:tblW w:w="0" w:type="auto"/>
        <w:tblLook w:val="04A0"/>
      </w:tblPr>
      <w:tblGrid>
        <w:gridCol w:w="1899"/>
        <w:gridCol w:w="1899"/>
        <w:gridCol w:w="1899"/>
        <w:gridCol w:w="1899"/>
        <w:gridCol w:w="1899"/>
      </w:tblGrid>
      <w:tr w:rsidR="00842F58" w:rsidTr="00842F58">
        <w:tc>
          <w:tcPr>
            <w:tcW w:w="1899" w:type="dxa"/>
          </w:tcPr>
          <w:p w:rsidR="00842F58" w:rsidRPr="00D65E47" w:rsidRDefault="00842F58" w:rsidP="00D65E47">
            <w:pPr>
              <w:jc w:val="center"/>
              <w:rPr>
                <w:rFonts w:eastAsiaTheme="minorEastAsia"/>
                <w:b/>
                <w:szCs w:val="22"/>
                <w:lang w:val="en-US" w:eastAsia="zh-CN"/>
              </w:rPr>
            </w:pPr>
            <w:r w:rsidRPr="00D65E47">
              <w:rPr>
                <w:rFonts w:eastAsiaTheme="minorEastAsia"/>
                <w:b/>
                <w:szCs w:val="22"/>
                <w:lang w:val="en-US" w:eastAsia="zh-CN"/>
              </w:rPr>
              <w:t>Payload</w:t>
            </w:r>
          </w:p>
        </w:tc>
        <w:tc>
          <w:tcPr>
            <w:tcW w:w="1899" w:type="dxa"/>
          </w:tcPr>
          <w:p w:rsidR="00842F58" w:rsidRPr="00D65E47" w:rsidRDefault="00842F58" w:rsidP="00D65E47">
            <w:pPr>
              <w:jc w:val="center"/>
              <w:rPr>
                <w:rFonts w:eastAsiaTheme="minorEastAsia"/>
                <w:b/>
                <w:szCs w:val="22"/>
                <w:lang w:val="en-US" w:eastAsia="zh-CN"/>
              </w:rPr>
            </w:pPr>
            <w:r w:rsidRPr="00D65E47">
              <w:rPr>
                <w:rFonts w:eastAsiaTheme="minorEastAsia"/>
                <w:b/>
                <w:szCs w:val="22"/>
                <w:lang w:val="en-US" w:eastAsia="zh-CN"/>
              </w:rPr>
              <w:t>1OS PUCCH (simulation, [2])</w:t>
            </w:r>
          </w:p>
          <w:p w:rsidR="00842F58" w:rsidRPr="00D65E47" w:rsidRDefault="00842F58" w:rsidP="00D65E47">
            <w:pPr>
              <w:jc w:val="center"/>
              <w:rPr>
                <w:rFonts w:eastAsiaTheme="minorEastAsia"/>
                <w:b/>
                <w:szCs w:val="22"/>
                <w:lang w:val="en-US" w:eastAsia="zh-CN"/>
              </w:rPr>
            </w:pPr>
            <w:r w:rsidRPr="00D65E47">
              <w:rPr>
                <w:rFonts w:eastAsiaTheme="minorEastAsia"/>
                <w:b/>
                <w:szCs w:val="22"/>
                <w:lang w:val="en-US" w:eastAsia="zh-CN"/>
              </w:rPr>
              <w:t>(sequence based)</w:t>
            </w:r>
          </w:p>
        </w:tc>
        <w:tc>
          <w:tcPr>
            <w:tcW w:w="1899" w:type="dxa"/>
          </w:tcPr>
          <w:p w:rsidR="00842F58" w:rsidRDefault="00842F58" w:rsidP="00D65E47">
            <w:pPr>
              <w:jc w:val="center"/>
              <w:rPr>
                <w:rFonts w:eastAsiaTheme="minorEastAsia"/>
                <w:b/>
                <w:szCs w:val="22"/>
                <w:lang w:val="en-US" w:eastAsia="zh-CN"/>
              </w:rPr>
            </w:pPr>
            <w:r w:rsidRPr="00D65E47">
              <w:rPr>
                <w:rFonts w:eastAsiaTheme="minorEastAsia"/>
                <w:b/>
                <w:szCs w:val="22"/>
                <w:lang w:val="en-US" w:eastAsia="zh-CN"/>
              </w:rPr>
              <w:t>2 OS PUCCH [</w:t>
            </w:r>
            <w:r w:rsidR="00827BDE">
              <w:rPr>
                <w:rFonts w:eastAsiaTheme="minorEastAsia" w:hint="eastAsia"/>
                <w:b/>
                <w:szCs w:val="22"/>
                <w:lang w:val="en-US" w:eastAsia="zh-CN"/>
              </w:rPr>
              <w:t>simulation, [</w:t>
            </w:r>
            <w:r w:rsidR="00367709">
              <w:rPr>
                <w:rFonts w:eastAsiaTheme="minorEastAsia" w:hint="eastAsia"/>
                <w:b/>
                <w:szCs w:val="22"/>
                <w:lang w:val="en-US" w:eastAsia="zh-CN"/>
              </w:rPr>
              <w:t>4</w:t>
            </w:r>
            <w:r w:rsidR="00827BDE">
              <w:rPr>
                <w:rFonts w:eastAsiaTheme="minorEastAsia" w:hint="eastAsia"/>
                <w:b/>
                <w:szCs w:val="22"/>
                <w:lang w:val="en-US" w:eastAsia="zh-CN"/>
              </w:rPr>
              <w:t>]</w:t>
            </w:r>
            <w:r w:rsidRPr="00D65E47">
              <w:rPr>
                <w:rFonts w:eastAsiaTheme="minorEastAsia"/>
                <w:b/>
                <w:szCs w:val="22"/>
                <w:lang w:val="en-US" w:eastAsia="zh-CN"/>
              </w:rPr>
              <w:t>]</w:t>
            </w:r>
          </w:p>
          <w:p w:rsidR="005B4C9A" w:rsidRPr="00D65E47" w:rsidRDefault="005B4C9A" w:rsidP="00D65E47">
            <w:pPr>
              <w:jc w:val="center"/>
              <w:rPr>
                <w:rFonts w:eastAsiaTheme="minorEastAsia"/>
                <w:b/>
                <w:szCs w:val="22"/>
                <w:lang w:val="en-US" w:eastAsia="zh-CN"/>
              </w:rPr>
            </w:pPr>
            <w:r w:rsidRPr="00D65E47">
              <w:rPr>
                <w:rFonts w:eastAsiaTheme="minorEastAsia"/>
                <w:b/>
                <w:szCs w:val="22"/>
                <w:lang w:val="en-US" w:eastAsia="zh-CN"/>
              </w:rPr>
              <w:t>(sequence based)</w:t>
            </w:r>
          </w:p>
        </w:tc>
        <w:tc>
          <w:tcPr>
            <w:tcW w:w="1899" w:type="dxa"/>
          </w:tcPr>
          <w:p w:rsidR="00842F58" w:rsidRPr="00D65E47" w:rsidRDefault="005B4C9A" w:rsidP="00D65E47">
            <w:pPr>
              <w:jc w:val="center"/>
              <w:rPr>
                <w:rFonts w:eastAsiaTheme="minorEastAsia"/>
                <w:b/>
                <w:szCs w:val="22"/>
                <w:lang w:val="en-US" w:eastAsia="zh-CN"/>
              </w:rPr>
            </w:pPr>
            <w:r w:rsidRPr="00D65E47">
              <w:rPr>
                <w:rFonts w:eastAsiaTheme="minorEastAsia"/>
                <w:b/>
                <w:szCs w:val="22"/>
                <w:lang w:val="en-US" w:eastAsia="zh-CN"/>
              </w:rPr>
              <w:t>2 OS PUCCH</w:t>
            </w:r>
            <w:r>
              <w:rPr>
                <w:rFonts w:eastAsiaTheme="minorEastAsia" w:hint="eastAsia"/>
                <w:b/>
                <w:szCs w:val="22"/>
                <w:lang w:val="en-US" w:eastAsia="zh-CN"/>
              </w:rPr>
              <w:t>,</w:t>
            </w:r>
            <w:r w:rsidRPr="00D65E47">
              <w:rPr>
                <w:rFonts w:eastAsiaTheme="minorEastAsia"/>
                <w:b/>
                <w:szCs w:val="22"/>
                <w:lang w:val="en-US" w:eastAsia="zh-CN"/>
              </w:rPr>
              <w:t xml:space="preserve"> </w:t>
            </w:r>
            <w:r>
              <w:rPr>
                <w:rFonts w:eastAsiaTheme="minorEastAsia" w:hint="eastAsia"/>
                <w:b/>
                <w:szCs w:val="22"/>
                <w:lang w:val="en-US" w:eastAsia="zh-CN"/>
              </w:rPr>
              <w:t>m</w:t>
            </w:r>
            <w:r w:rsidRPr="00D65E47">
              <w:rPr>
                <w:rFonts w:eastAsiaTheme="minorEastAsia"/>
                <w:b/>
                <w:szCs w:val="22"/>
                <w:lang w:val="en-US" w:eastAsia="zh-CN"/>
              </w:rPr>
              <w:t xml:space="preserve">edium </w:t>
            </w:r>
            <w:r>
              <w:rPr>
                <w:rFonts w:eastAsiaTheme="minorEastAsia" w:hint="eastAsia"/>
                <w:b/>
                <w:szCs w:val="22"/>
                <w:lang w:val="en-US" w:eastAsia="zh-CN"/>
              </w:rPr>
              <w:t>p</w:t>
            </w:r>
            <w:r w:rsidRPr="00D65E47">
              <w:rPr>
                <w:rFonts w:eastAsiaTheme="minorEastAsia"/>
                <w:b/>
                <w:szCs w:val="22"/>
                <w:lang w:val="en-US" w:eastAsia="zh-CN"/>
              </w:rPr>
              <w:t>ayload</w:t>
            </w:r>
          </w:p>
          <w:p w:rsidR="00842F58" w:rsidRPr="00D65E47" w:rsidRDefault="00842F58" w:rsidP="00367709">
            <w:pPr>
              <w:jc w:val="center"/>
              <w:rPr>
                <w:rFonts w:eastAsiaTheme="minorEastAsia"/>
                <w:b/>
                <w:szCs w:val="22"/>
                <w:lang w:val="en-US" w:eastAsia="zh-CN"/>
              </w:rPr>
            </w:pPr>
            <w:r w:rsidRPr="00D65E47">
              <w:rPr>
                <w:rFonts w:eastAsiaTheme="minorEastAsia"/>
                <w:b/>
                <w:szCs w:val="22"/>
                <w:lang w:val="en-US" w:eastAsia="zh-CN"/>
              </w:rPr>
              <w:t>(simulation, [</w:t>
            </w:r>
            <w:r w:rsidR="00367709">
              <w:rPr>
                <w:rFonts w:eastAsiaTheme="minorEastAsia" w:hint="eastAsia"/>
                <w:b/>
                <w:szCs w:val="22"/>
                <w:lang w:val="en-US" w:eastAsia="zh-CN"/>
              </w:rPr>
              <w:t>3</w:t>
            </w:r>
            <w:r w:rsidRPr="00D65E47">
              <w:rPr>
                <w:rFonts w:eastAsiaTheme="minorEastAsia"/>
                <w:b/>
                <w:szCs w:val="22"/>
                <w:lang w:val="en-US" w:eastAsia="zh-CN"/>
              </w:rPr>
              <w:t>])</w:t>
            </w:r>
          </w:p>
        </w:tc>
        <w:tc>
          <w:tcPr>
            <w:tcW w:w="1899" w:type="dxa"/>
          </w:tcPr>
          <w:p w:rsidR="00842F58" w:rsidRPr="00D65E47" w:rsidRDefault="00842F58" w:rsidP="00D65E47">
            <w:pPr>
              <w:jc w:val="center"/>
              <w:rPr>
                <w:rFonts w:eastAsiaTheme="minorEastAsia"/>
                <w:b/>
                <w:szCs w:val="22"/>
                <w:lang w:val="en-US" w:eastAsia="zh-CN"/>
              </w:rPr>
            </w:pPr>
            <w:r w:rsidRPr="00D65E47">
              <w:rPr>
                <w:rFonts w:eastAsiaTheme="minorEastAsia"/>
                <w:b/>
                <w:szCs w:val="22"/>
                <w:lang w:val="en-US" w:eastAsia="zh-CN"/>
              </w:rPr>
              <w:t>Usage</w:t>
            </w:r>
          </w:p>
        </w:tc>
      </w:tr>
      <w:tr w:rsidR="00842F58" w:rsidTr="00842F58">
        <w:tc>
          <w:tcPr>
            <w:tcW w:w="1899" w:type="dxa"/>
          </w:tcPr>
          <w:p w:rsidR="00842F58" w:rsidRDefault="00842F58" w:rsidP="00DD1FC1">
            <w:pPr>
              <w:rPr>
                <w:rFonts w:eastAsiaTheme="minorEastAsia"/>
                <w:szCs w:val="22"/>
                <w:lang w:val="en-US" w:eastAsia="zh-CN"/>
              </w:rPr>
            </w:pPr>
            <w:r>
              <w:rPr>
                <w:rFonts w:eastAsiaTheme="minorEastAsia"/>
                <w:szCs w:val="22"/>
                <w:lang w:val="en-US" w:eastAsia="zh-CN"/>
              </w:rPr>
              <w:t>1 bit</w:t>
            </w:r>
          </w:p>
        </w:tc>
        <w:tc>
          <w:tcPr>
            <w:tcW w:w="1899" w:type="dxa"/>
          </w:tcPr>
          <w:p w:rsidR="00842F58" w:rsidRDefault="00842F58" w:rsidP="00DD1FC1">
            <w:pPr>
              <w:rPr>
                <w:rFonts w:eastAsiaTheme="minorEastAsia"/>
                <w:szCs w:val="22"/>
                <w:lang w:val="en-US" w:eastAsia="zh-CN"/>
              </w:rPr>
            </w:pPr>
            <w:r>
              <w:rPr>
                <w:rFonts w:eastAsiaTheme="minorEastAsia"/>
                <w:szCs w:val="22"/>
                <w:lang w:val="en-US" w:eastAsia="zh-CN"/>
              </w:rPr>
              <w:t>6 dB</w:t>
            </w:r>
          </w:p>
        </w:tc>
        <w:tc>
          <w:tcPr>
            <w:tcW w:w="1899" w:type="dxa"/>
          </w:tcPr>
          <w:p w:rsidR="00842F58" w:rsidRDefault="00827BDE" w:rsidP="00DD1FC1">
            <w:pPr>
              <w:rPr>
                <w:rFonts w:eastAsiaTheme="minorEastAsia"/>
                <w:szCs w:val="22"/>
                <w:lang w:val="en-US" w:eastAsia="zh-CN"/>
              </w:rPr>
            </w:pPr>
            <w:r>
              <w:rPr>
                <w:rFonts w:eastAsiaTheme="minorEastAsia" w:hint="eastAsia"/>
                <w:szCs w:val="22"/>
                <w:lang w:val="en-US" w:eastAsia="zh-CN"/>
              </w:rPr>
              <w:t xml:space="preserve">0 </w:t>
            </w:r>
            <w:r>
              <w:rPr>
                <w:rFonts w:eastAsiaTheme="minorEastAsia"/>
                <w:szCs w:val="22"/>
                <w:lang w:val="en-US" w:eastAsia="zh-CN"/>
              </w:rPr>
              <w:t>dB</w:t>
            </w:r>
          </w:p>
        </w:tc>
        <w:tc>
          <w:tcPr>
            <w:tcW w:w="1899" w:type="dxa"/>
          </w:tcPr>
          <w:p w:rsidR="00842F58" w:rsidRDefault="00842F58" w:rsidP="00DD1FC1">
            <w:pPr>
              <w:rPr>
                <w:rFonts w:eastAsiaTheme="minorEastAsia"/>
                <w:szCs w:val="22"/>
                <w:lang w:val="en-US" w:eastAsia="zh-CN"/>
              </w:rPr>
            </w:pPr>
            <w:r>
              <w:rPr>
                <w:rFonts w:eastAsiaTheme="minorEastAsia"/>
                <w:szCs w:val="22"/>
                <w:lang w:val="en-US" w:eastAsia="zh-CN"/>
              </w:rPr>
              <w:t>-</w:t>
            </w:r>
          </w:p>
        </w:tc>
        <w:tc>
          <w:tcPr>
            <w:tcW w:w="1899" w:type="dxa"/>
          </w:tcPr>
          <w:p w:rsidR="00842F58" w:rsidRDefault="00842F58" w:rsidP="00DD1FC1">
            <w:pPr>
              <w:rPr>
                <w:rFonts w:eastAsiaTheme="minorEastAsia"/>
                <w:szCs w:val="22"/>
                <w:lang w:val="en-US" w:eastAsia="zh-CN"/>
              </w:rPr>
            </w:pPr>
            <w:r>
              <w:rPr>
                <w:rFonts w:eastAsiaTheme="minorEastAsia"/>
                <w:szCs w:val="22"/>
                <w:lang w:val="en-US" w:eastAsia="zh-CN"/>
              </w:rPr>
              <w:t>1 CW, TB-A/N</w:t>
            </w:r>
          </w:p>
        </w:tc>
      </w:tr>
      <w:tr w:rsidR="00842F58" w:rsidTr="00842F58">
        <w:tc>
          <w:tcPr>
            <w:tcW w:w="1899" w:type="dxa"/>
          </w:tcPr>
          <w:p w:rsidR="00842F58" w:rsidRDefault="00842F58" w:rsidP="00DD1FC1">
            <w:pPr>
              <w:rPr>
                <w:rFonts w:eastAsiaTheme="minorEastAsia"/>
                <w:szCs w:val="22"/>
                <w:lang w:val="en-US" w:eastAsia="zh-CN"/>
              </w:rPr>
            </w:pPr>
            <w:r>
              <w:rPr>
                <w:rFonts w:eastAsiaTheme="minorEastAsia"/>
                <w:szCs w:val="22"/>
                <w:lang w:val="en-US" w:eastAsia="zh-CN"/>
              </w:rPr>
              <w:t>2 bits</w:t>
            </w:r>
          </w:p>
        </w:tc>
        <w:tc>
          <w:tcPr>
            <w:tcW w:w="1899" w:type="dxa"/>
          </w:tcPr>
          <w:p w:rsidR="00842F58" w:rsidRDefault="00842F58" w:rsidP="00DD1FC1">
            <w:pPr>
              <w:rPr>
                <w:rFonts w:eastAsiaTheme="minorEastAsia"/>
                <w:szCs w:val="22"/>
                <w:lang w:val="en-US" w:eastAsia="zh-CN"/>
              </w:rPr>
            </w:pPr>
            <w:r>
              <w:rPr>
                <w:rFonts w:eastAsiaTheme="minorEastAsia"/>
                <w:szCs w:val="22"/>
                <w:lang w:val="en-US" w:eastAsia="zh-CN"/>
              </w:rPr>
              <w:t>6.5 dB</w:t>
            </w:r>
          </w:p>
        </w:tc>
        <w:tc>
          <w:tcPr>
            <w:tcW w:w="1899" w:type="dxa"/>
          </w:tcPr>
          <w:p w:rsidR="00842F58" w:rsidRDefault="00827BDE" w:rsidP="00DD1FC1">
            <w:pPr>
              <w:rPr>
                <w:rFonts w:eastAsiaTheme="minorEastAsia"/>
                <w:szCs w:val="22"/>
                <w:lang w:val="en-US" w:eastAsia="zh-CN"/>
              </w:rPr>
            </w:pPr>
            <w:r>
              <w:rPr>
                <w:rFonts w:eastAsiaTheme="minorEastAsia" w:hint="eastAsia"/>
                <w:szCs w:val="22"/>
                <w:lang w:val="en-US" w:eastAsia="zh-CN"/>
              </w:rPr>
              <w:t>0</w:t>
            </w:r>
            <w:r w:rsidR="00842F58">
              <w:rPr>
                <w:rFonts w:eastAsiaTheme="minorEastAsia"/>
                <w:szCs w:val="22"/>
                <w:lang w:val="en-US" w:eastAsia="zh-CN"/>
              </w:rPr>
              <w:t>.5</w:t>
            </w:r>
            <w:r>
              <w:rPr>
                <w:rFonts w:eastAsiaTheme="minorEastAsia" w:hint="eastAsia"/>
                <w:szCs w:val="22"/>
                <w:lang w:val="en-US" w:eastAsia="zh-CN"/>
              </w:rPr>
              <w:t xml:space="preserve"> </w:t>
            </w:r>
            <w:r w:rsidR="00842F58">
              <w:rPr>
                <w:rFonts w:eastAsiaTheme="minorEastAsia"/>
                <w:szCs w:val="22"/>
                <w:lang w:val="en-US" w:eastAsia="zh-CN"/>
              </w:rPr>
              <w:t>dB</w:t>
            </w:r>
          </w:p>
        </w:tc>
        <w:tc>
          <w:tcPr>
            <w:tcW w:w="1899" w:type="dxa"/>
          </w:tcPr>
          <w:p w:rsidR="00842F58" w:rsidRDefault="00842F58" w:rsidP="00DD1FC1">
            <w:pPr>
              <w:rPr>
                <w:rFonts w:eastAsiaTheme="minorEastAsia"/>
                <w:szCs w:val="22"/>
                <w:lang w:val="en-US" w:eastAsia="zh-CN"/>
              </w:rPr>
            </w:pPr>
            <w:r>
              <w:rPr>
                <w:rFonts w:eastAsiaTheme="minorEastAsia"/>
                <w:szCs w:val="22"/>
                <w:lang w:val="en-US" w:eastAsia="zh-CN"/>
              </w:rPr>
              <w:t>-</w:t>
            </w:r>
          </w:p>
        </w:tc>
        <w:tc>
          <w:tcPr>
            <w:tcW w:w="1899" w:type="dxa"/>
          </w:tcPr>
          <w:p w:rsidR="00842F58" w:rsidRDefault="00842F58" w:rsidP="00DD1FC1">
            <w:pPr>
              <w:rPr>
                <w:rFonts w:eastAsiaTheme="minorEastAsia"/>
                <w:szCs w:val="22"/>
                <w:lang w:val="en-US" w:eastAsia="zh-CN"/>
              </w:rPr>
            </w:pPr>
            <w:r>
              <w:rPr>
                <w:rFonts w:eastAsiaTheme="minorEastAsia"/>
                <w:szCs w:val="22"/>
                <w:lang w:val="en-US" w:eastAsia="zh-CN"/>
              </w:rPr>
              <w:t>2 CW, TB-A/N</w:t>
            </w:r>
          </w:p>
        </w:tc>
      </w:tr>
      <w:tr w:rsidR="00842F58" w:rsidTr="00842F58">
        <w:tc>
          <w:tcPr>
            <w:tcW w:w="1899" w:type="dxa"/>
          </w:tcPr>
          <w:p w:rsidR="00842F58" w:rsidRDefault="00842F58" w:rsidP="00DD1FC1">
            <w:pPr>
              <w:rPr>
                <w:rFonts w:eastAsiaTheme="minorEastAsia"/>
                <w:szCs w:val="22"/>
                <w:lang w:val="en-US" w:eastAsia="zh-CN"/>
              </w:rPr>
            </w:pPr>
            <w:r>
              <w:rPr>
                <w:rFonts w:eastAsiaTheme="minorEastAsia"/>
                <w:szCs w:val="22"/>
                <w:lang w:val="en-US" w:eastAsia="zh-CN"/>
              </w:rPr>
              <w:t>4 bits</w:t>
            </w:r>
          </w:p>
        </w:tc>
        <w:tc>
          <w:tcPr>
            <w:tcW w:w="1899" w:type="dxa"/>
          </w:tcPr>
          <w:p w:rsidR="00842F58" w:rsidRDefault="005B4C9A" w:rsidP="00DD1FC1">
            <w:pPr>
              <w:rPr>
                <w:rFonts w:eastAsiaTheme="minorEastAsia"/>
                <w:szCs w:val="22"/>
                <w:lang w:val="en-US" w:eastAsia="zh-CN"/>
              </w:rPr>
            </w:pPr>
            <w:r>
              <w:rPr>
                <w:rFonts w:eastAsiaTheme="minorEastAsia" w:hint="eastAsia"/>
                <w:szCs w:val="22"/>
                <w:lang w:val="en-US" w:eastAsia="zh-CN"/>
              </w:rPr>
              <w:t>-</w:t>
            </w:r>
          </w:p>
        </w:tc>
        <w:tc>
          <w:tcPr>
            <w:tcW w:w="1899" w:type="dxa"/>
          </w:tcPr>
          <w:p w:rsidR="00842F58" w:rsidRDefault="005B4C9A" w:rsidP="00DD1FC1">
            <w:pPr>
              <w:rPr>
                <w:rFonts w:eastAsiaTheme="minorEastAsia"/>
                <w:szCs w:val="22"/>
                <w:lang w:val="en-US" w:eastAsia="zh-CN"/>
              </w:rPr>
            </w:pPr>
            <w:r>
              <w:rPr>
                <w:rFonts w:eastAsiaTheme="minorEastAsia" w:hint="eastAsia"/>
                <w:szCs w:val="22"/>
                <w:lang w:val="en-US" w:eastAsia="zh-CN"/>
              </w:rPr>
              <w:t>-</w:t>
            </w:r>
          </w:p>
        </w:tc>
        <w:tc>
          <w:tcPr>
            <w:tcW w:w="1899" w:type="dxa"/>
          </w:tcPr>
          <w:p w:rsidR="00842F58" w:rsidRDefault="004707BA" w:rsidP="004707BA">
            <w:pPr>
              <w:rPr>
                <w:rFonts w:eastAsiaTheme="minorEastAsia"/>
                <w:szCs w:val="22"/>
                <w:lang w:val="en-US" w:eastAsia="zh-CN"/>
              </w:rPr>
            </w:pPr>
            <w:r>
              <w:rPr>
                <w:rFonts w:eastAsiaTheme="minorEastAsia" w:hint="eastAsia"/>
                <w:szCs w:val="22"/>
                <w:lang w:val="en-US" w:eastAsia="zh-CN"/>
              </w:rPr>
              <w:t xml:space="preserve">3.8 </w:t>
            </w:r>
            <w:r>
              <w:rPr>
                <w:rFonts w:eastAsiaTheme="minorEastAsia"/>
                <w:szCs w:val="22"/>
                <w:lang w:val="en-US" w:eastAsia="zh-CN"/>
              </w:rPr>
              <w:t>dB</w:t>
            </w:r>
          </w:p>
        </w:tc>
        <w:tc>
          <w:tcPr>
            <w:tcW w:w="1899" w:type="dxa"/>
          </w:tcPr>
          <w:p w:rsidR="00842F58" w:rsidRDefault="00842F58" w:rsidP="00842F58">
            <w:pPr>
              <w:rPr>
                <w:rFonts w:eastAsiaTheme="minorEastAsia"/>
                <w:szCs w:val="22"/>
                <w:lang w:val="en-US" w:eastAsia="zh-CN"/>
              </w:rPr>
            </w:pPr>
            <w:r>
              <w:rPr>
                <w:rFonts w:eastAsiaTheme="minorEastAsia"/>
                <w:szCs w:val="22"/>
                <w:lang w:val="en-US" w:eastAsia="zh-CN"/>
              </w:rPr>
              <w:t>4 CBG-A/N</w:t>
            </w:r>
          </w:p>
        </w:tc>
      </w:tr>
      <w:tr w:rsidR="00842F58" w:rsidTr="00842F58">
        <w:tc>
          <w:tcPr>
            <w:tcW w:w="1899" w:type="dxa"/>
          </w:tcPr>
          <w:p w:rsidR="00842F58" w:rsidRDefault="00842F58" w:rsidP="00DD1FC1">
            <w:pPr>
              <w:rPr>
                <w:rFonts w:eastAsiaTheme="minorEastAsia"/>
                <w:szCs w:val="22"/>
                <w:lang w:val="en-US" w:eastAsia="zh-CN"/>
              </w:rPr>
            </w:pPr>
            <w:r>
              <w:rPr>
                <w:rFonts w:eastAsiaTheme="minorEastAsia"/>
                <w:szCs w:val="22"/>
                <w:lang w:val="en-US" w:eastAsia="zh-CN"/>
              </w:rPr>
              <w:t>8 bits</w:t>
            </w:r>
          </w:p>
        </w:tc>
        <w:tc>
          <w:tcPr>
            <w:tcW w:w="1899" w:type="dxa"/>
          </w:tcPr>
          <w:p w:rsidR="00842F58" w:rsidRDefault="005B4C9A" w:rsidP="00DD1FC1">
            <w:pPr>
              <w:rPr>
                <w:rFonts w:eastAsiaTheme="minorEastAsia"/>
                <w:szCs w:val="22"/>
                <w:lang w:val="en-US" w:eastAsia="zh-CN"/>
              </w:rPr>
            </w:pPr>
            <w:r>
              <w:rPr>
                <w:rFonts w:eastAsiaTheme="minorEastAsia" w:hint="eastAsia"/>
                <w:szCs w:val="22"/>
                <w:lang w:val="en-US" w:eastAsia="zh-CN"/>
              </w:rPr>
              <w:t>-</w:t>
            </w:r>
          </w:p>
        </w:tc>
        <w:tc>
          <w:tcPr>
            <w:tcW w:w="1899" w:type="dxa"/>
          </w:tcPr>
          <w:p w:rsidR="00842F58" w:rsidRDefault="005B4C9A" w:rsidP="00DD1FC1">
            <w:pPr>
              <w:rPr>
                <w:rFonts w:eastAsiaTheme="minorEastAsia"/>
                <w:szCs w:val="22"/>
                <w:lang w:val="en-US" w:eastAsia="zh-CN"/>
              </w:rPr>
            </w:pPr>
            <w:r>
              <w:rPr>
                <w:rFonts w:eastAsiaTheme="minorEastAsia" w:hint="eastAsia"/>
                <w:szCs w:val="22"/>
                <w:lang w:val="en-US" w:eastAsia="zh-CN"/>
              </w:rPr>
              <w:t>-</w:t>
            </w:r>
          </w:p>
        </w:tc>
        <w:tc>
          <w:tcPr>
            <w:tcW w:w="1899" w:type="dxa"/>
          </w:tcPr>
          <w:p w:rsidR="00842F58" w:rsidRDefault="004707BA" w:rsidP="00DD1FC1">
            <w:pPr>
              <w:rPr>
                <w:rFonts w:eastAsiaTheme="minorEastAsia"/>
                <w:szCs w:val="22"/>
                <w:lang w:val="en-US" w:eastAsia="zh-CN"/>
              </w:rPr>
            </w:pPr>
            <w:r>
              <w:rPr>
                <w:rFonts w:eastAsiaTheme="minorEastAsia" w:hint="eastAsia"/>
                <w:szCs w:val="22"/>
                <w:lang w:val="en-US" w:eastAsia="zh-CN"/>
              </w:rPr>
              <w:t>6</w:t>
            </w:r>
            <w:r>
              <w:rPr>
                <w:rFonts w:eastAsiaTheme="minorEastAsia"/>
                <w:szCs w:val="22"/>
                <w:lang w:val="en-US" w:eastAsia="zh-CN"/>
              </w:rPr>
              <w:t xml:space="preserve"> </w:t>
            </w:r>
            <w:r w:rsidR="00842F58">
              <w:rPr>
                <w:rFonts w:eastAsiaTheme="minorEastAsia"/>
                <w:szCs w:val="22"/>
                <w:lang w:val="en-US" w:eastAsia="zh-CN"/>
              </w:rPr>
              <w:t>dB</w:t>
            </w:r>
          </w:p>
        </w:tc>
        <w:tc>
          <w:tcPr>
            <w:tcW w:w="1899" w:type="dxa"/>
          </w:tcPr>
          <w:p w:rsidR="00842F58" w:rsidRDefault="00842F58" w:rsidP="00DD1FC1">
            <w:pPr>
              <w:rPr>
                <w:rFonts w:eastAsiaTheme="minorEastAsia"/>
                <w:szCs w:val="22"/>
                <w:lang w:val="en-US" w:eastAsia="zh-CN"/>
              </w:rPr>
            </w:pPr>
            <w:r>
              <w:rPr>
                <w:rFonts w:eastAsiaTheme="minorEastAsia"/>
                <w:szCs w:val="22"/>
                <w:lang w:val="en-US" w:eastAsia="zh-CN"/>
              </w:rPr>
              <w:t>8 CBG-A/N</w:t>
            </w:r>
          </w:p>
        </w:tc>
      </w:tr>
      <w:tr w:rsidR="00842F58" w:rsidTr="00842F58">
        <w:tc>
          <w:tcPr>
            <w:tcW w:w="1899" w:type="dxa"/>
          </w:tcPr>
          <w:p w:rsidR="00842F58" w:rsidRDefault="00842F58" w:rsidP="00DD1FC1">
            <w:pPr>
              <w:rPr>
                <w:rFonts w:eastAsiaTheme="minorEastAsia"/>
                <w:szCs w:val="22"/>
                <w:lang w:val="en-US" w:eastAsia="zh-CN"/>
              </w:rPr>
            </w:pPr>
            <w:r>
              <w:rPr>
                <w:rFonts w:eastAsiaTheme="minorEastAsia"/>
                <w:szCs w:val="22"/>
                <w:lang w:val="en-US" w:eastAsia="zh-CN"/>
              </w:rPr>
              <w:t>16 bits</w:t>
            </w:r>
          </w:p>
        </w:tc>
        <w:tc>
          <w:tcPr>
            <w:tcW w:w="1899" w:type="dxa"/>
          </w:tcPr>
          <w:p w:rsidR="00842F58" w:rsidRDefault="005B4C9A" w:rsidP="00DD1FC1">
            <w:pPr>
              <w:rPr>
                <w:rFonts w:eastAsiaTheme="minorEastAsia"/>
                <w:szCs w:val="22"/>
                <w:lang w:val="en-US" w:eastAsia="zh-CN"/>
              </w:rPr>
            </w:pPr>
            <w:r>
              <w:rPr>
                <w:rFonts w:eastAsiaTheme="minorEastAsia" w:hint="eastAsia"/>
                <w:szCs w:val="22"/>
                <w:lang w:val="en-US" w:eastAsia="zh-CN"/>
              </w:rPr>
              <w:t>-</w:t>
            </w:r>
          </w:p>
        </w:tc>
        <w:tc>
          <w:tcPr>
            <w:tcW w:w="1899" w:type="dxa"/>
          </w:tcPr>
          <w:p w:rsidR="00842F58" w:rsidRDefault="005B4C9A" w:rsidP="00DD1FC1">
            <w:pPr>
              <w:rPr>
                <w:rFonts w:eastAsiaTheme="minorEastAsia"/>
                <w:szCs w:val="22"/>
                <w:lang w:val="en-US" w:eastAsia="zh-CN"/>
              </w:rPr>
            </w:pPr>
            <w:r>
              <w:rPr>
                <w:rFonts w:eastAsiaTheme="minorEastAsia" w:hint="eastAsia"/>
                <w:szCs w:val="22"/>
                <w:lang w:val="en-US" w:eastAsia="zh-CN"/>
              </w:rPr>
              <w:t>-</w:t>
            </w:r>
          </w:p>
        </w:tc>
        <w:tc>
          <w:tcPr>
            <w:tcW w:w="1899" w:type="dxa"/>
          </w:tcPr>
          <w:p w:rsidR="00842F58" w:rsidRDefault="004707BA" w:rsidP="00DD1FC1">
            <w:pPr>
              <w:rPr>
                <w:rFonts w:eastAsiaTheme="minorEastAsia"/>
                <w:szCs w:val="22"/>
                <w:lang w:val="en-US" w:eastAsia="zh-CN"/>
              </w:rPr>
            </w:pPr>
            <w:r>
              <w:rPr>
                <w:rFonts w:eastAsiaTheme="minorEastAsia" w:hint="eastAsia"/>
                <w:szCs w:val="22"/>
                <w:lang w:val="en-US" w:eastAsia="zh-CN"/>
              </w:rPr>
              <w:t>10.6</w:t>
            </w:r>
            <w:r>
              <w:rPr>
                <w:rFonts w:eastAsiaTheme="minorEastAsia"/>
                <w:szCs w:val="22"/>
                <w:lang w:val="en-US" w:eastAsia="zh-CN"/>
              </w:rPr>
              <w:t xml:space="preserve"> </w:t>
            </w:r>
            <w:r w:rsidR="00842F58">
              <w:rPr>
                <w:rFonts w:eastAsiaTheme="minorEastAsia"/>
                <w:szCs w:val="22"/>
                <w:lang w:val="en-US" w:eastAsia="zh-CN"/>
              </w:rPr>
              <w:t>dB</w:t>
            </w:r>
          </w:p>
        </w:tc>
        <w:tc>
          <w:tcPr>
            <w:tcW w:w="1899" w:type="dxa"/>
          </w:tcPr>
          <w:p w:rsidR="00842F58" w:rsidRDefault="00842F58" w:rsidP="00DD1FC1">
            <w:pPr>
              <w:rPr>
                <w:rFonts w:eastAsiaTheme="minorEastAsia"/>
                <w:szCs w:val="22"/>
                <w:lang w:val="en-US" w:eastAsia="zh-CN"/>
              </w:rPr>
            </w:pPr>
            <w:r>
              <w:rPr>
                <w:rFonts w:eastAsiaTheme="minorEastAsia"/>
                <w:szCs w:val="22"/>
                <w:lang w:val="en-US" w:eastAsia="zh-CN"/>
              </w:rPr>
              <w:t>16 CBG-A/N</w:t>
            </w:r>
          </w:p>
        </w:tc>
      </w:tr>
    </w:tbl>
    <w:p w:rsidR="00842F58" w:rsidRDefault="00842F58" w:rsidP="00DD1FC1">
      <w:pPr>
        <w:rPr>
          <w:rFonts w:eastAsiaTheme="minorEastAsia"/>
          <w:szCs w:val="22"/>
          <w:lang w:val="en-US" w:eastAsia="zh-CN"/>
        </w:rPr>
      </w:pPr>
    </w:p>
    <w:p w:rsidR="00842F58" w:rsidRPr="00E30874" w:rsidRDefault="005477A4" w:rsidP="00DD1FC1">
      <w:pPr>
        <w:rPr>
          <w:rFonts w:eastAsiaTheme="minorEastAsia"/>
          <w:i/>
          <w:szCs w:val="22"/>
          <w:lang w:val="en-US" w:eastAsia="zh-CN"/>
        </w:rPr>
      </w:pPr>
      <w:r w:rsidRPr="00E30874">
        <w:rPr>
          <w:rFonts w:eastAsiaTheme="minorEastAsia"/>
          <w:b/>
          <w:i/>
          <w:szCs w:val="22"/>
          <w:u w:val="single"/>
          <w:lang w:val="en-US" w:eastAsia="zh-CN"/>
        </w:rPr>
        <w:t>Observation 1:</w:t>
      </w:r>
      <w:r w:rsidRPr="00E30874">
        <w:rPr>
          <w:rFonts w:eastAsiaTheme="minorEastAsia"/>
          <w:i/>
          <w:szCs w:val="22"/>
          <w:lang w:val="en-US" w:eastAsia="zh-CN"/>
        </w:rPr>
        <w:t xml:space="preserve"> For 8 CBGs configured, the CBG-A/N requires about </w:t>
      </w:r>
      <w:r w:rsidR="009066C7">
        <w:rPr>
          <w:rFonts w:eastAsiaTheme="minorEastAsia" w:hint="eastAsia"/>
          <w:i/>
          <w:szCs w:val="22"/>
          <w:lang w:val="en-US" w:eastAsia="zh-CN"/>
        </w:rPr>
        <w:t>6</w:t>
      </w:r>
      <w:r w:rsidR="009066C7" w:rsidRPr="00E30874">
        <w:rPr>
          <w:rFonts w:eastAsiaTheme="minorEastAsia"/>
          <w:i/>
          <w:szCs w:val="22"/>
          <w:lang w:val="en-US" w:eastAsia="zh-CN"/>
        </w:rPr>
        <w:t xml:space="preserve">dB </w:t>
      </w:r>
      <w:r w:rsidRPr="00E30874">
        <w:rPr>
          <w:rFonts w:eastAsiaTheme="minorEastAsia"/>
          <w:i/>
          <w:szCs w:val="22"/>
          <w:lang w:val="en-US" w:eastAsia="zh-CN"/>
        </w:rPr>
        <w:t>stronger SNR than the TB-based A/N</w:t>
      </w:r>
      <w:r w:rsidR="006B4F05">
        <w:rPr>
          <w:rFonts w:eastAsiaTheme="minorEastAsia" w:hint="eastAsia"/>
          <w:i/>
          <w:szCs w:val="22"/>
          <w:lang w:val="en-US" w:eastAsia="zh-CN"/>
        </w:rPr>
        <w:t xml:space="preserve"> with the same duration of PUCCH</w:t>
      </w:r>
      <w:r w:rsidRPr="00E30874">
        <w:rPr>
          <w:rFonts w:eastAsiaTheme="minorEastAsia"/>
          <w:i/>
          <w:szCs w:val="22"/>
          <w:lang w:val="en-US" w:eastAsia="zh-CN"/>
        </w:rPr>
        <w:t xml:space="preserve">. For 16 CBGs (e.g. in multi CW case), the difference is about 10dB. </w:t>
      </w:r>
    </w:p>
    <w:p w:rsidR="005477A4" w:rsidRPr="00E30874" w:rsidRDefault="005477A4" w:rsidP="00DD1FC1">
      <w:pPr>
        <w:rPr>
          <w:rFonts w:eastAsiaTheme="minorEastAsia"/>
          <w:i/>
          <w:szCs w:val="22"/>
          <w:lang w:val="en-US" w:eastAsia="zh-CN"/>
        </w:rPr>
      </w:pPr>
      <w:r w:rsidRPr="00E30874">
        <w:rPr>
          <w:rFonts w:eastAsiaTheme="minorEastAsia"/>
          <w:b/>
          <w:i/>
          <w:szCs w:val="22"/>
          <w:u w:val="single"/>
          <w:lang w:val="en-US" w:eastAsia="zh-CN"/>
        </w:rPr>
        <w:lastRenderedPageBreak/>
        <w:t>Observation 2:</w:t>
      </w:r>
      <w:r w:rsidRPr="00E30874">
        <w:rPr>
          <w:rFonts w:eastAsiaTheme="minorEastAsia"/>
          <w:i/>
          <w:szCs w:val="22"/>
          <w:lang w:val="en-US" w:eastAsia="zh-CN"/>
        </w:rPr>
        <w:t xml:space="preserve"> TB-A/N can significantly reduce the UE power consumption and UL interference. </w:t>
      </w:r>
    </w:p>
    <w:p w:rsidR="00C97BF3" w:rsidRDefault="00C97BF3" w:rsidP="00C97BF3">
      <w:pPr>
        <w:pStyle w:val="Heading3"/>
        <w:rPr>
          <w:rStyle w:val="shorttext"/>
          <w:rFonts w:eastAsiaTheme="minorEastAsia"/>
        </w:rPr>
      </w:pPr>
      <w:r>
        <w:rPr>
          <w:rStyle w:val="shorttext"/>
          <w:rFonts w:eastAsiaTheme="minorEastAsia"/>
        </w:rPr>
        <w:t>Use case for TB-HARQ A/N</w:t>
      </w:r>
    </w:p>
    <w:p w:rsidR="005477A4" w:rsidRDefault="005477A4" w:rsidP="00DD1FC1">
      <w:pPr>
        <w:rPr>
          <w:rFonts w:eastAsiaTheme="minorEastAsia"/>
          <w:szCs w:val="22"/>
          <w:lang w:val="en-US" w:eastAsia="zh-CN"/>
        </w:rPr>
      </w:pPr>
      <w:r>
        <w:rPr>
          <w:rFonts w:eastAsiaTheme="minorEastAsia"/>
          <w:szCs w:val="22"/>
          <w:lang w:val="en-US" w:eastAsia="zh-CN"/>
        </w:rPr>
        <w:t xml:space="preserve">For a target BLER of 10% for the initial transmission, in 90% of the cases all CBGs would report an ACK. </w:t>
      </w:r>
      <w:r w:rsidR="00C97BF3">
        <w:rPr>
          <w:rFonts w:eastAsiaTheme="minorEastAsia"/>
          <w:szCs w:val="22"/>
          <w:lang w:val="en-US" w:eastAsia="zh-CN"/>
        </w:rPr>
        <w:t>Considering the simulation results in [</w:t>
      </w:r>
      <w:r w:rsidR="00503CA1">
        <w:rPr>
          <w:rFonts w:eastAsiaTheme="minorEastAsia" w:hint="eastAsia"/>
          <w:szCs w:val="22"/>
          <w:lang w:val="en-US" w:eastAsia="zh-CN"/>
        </w:rPr>
        <w:t>2</w:t>
      </w:r>
      <w:r w:rsidR="00C97BF3">
        <w:rPr>
          <w:rFonts w:eastAsiaTheme="minorEastAsia"/>
          <w:szCs w:val="22"/>
          <w:lang w:val="en-US" w:eastAsia="zh-CN"/>
        </w:rPr>
        <w:t>]</w:t>
      </w:r>
      <w:r w:rsidR="00503CA1">
        <w:rPr>
          <w:rFonts w:eastAsiaTheme="minorEastAsia" w:hint="eastAsia"/>
          <w:szCs w:val="22"/>
          <w:lang w:val="en-US" w:eastAsia="zh-CN"/>
        </w:rPr>
        <w:t xml:space="preserve">, </w:t>
      </w:r>
      <w:r w:rsidR="00C97BF3">
        <w:rPr>
          <w:rFonts w:eastAsiaTheme="minorEastAsia"/>
          <w:szCs w:val="22"/>
          <w:lang w:val="en-US" w:eastAsia="zh-CN"/>
        </w:rPr>
        <w:t>[</w:t>
      </w:r>
      <w:r w:rsidR="00503CA1">
        <w:rPr>
          <w:rFonts w:eastAsiaTheme="minorEastAsia" w:hint="eastAsia"/>
          <w:szCs w:val="22"/>
          <w:lang w:val="en-US" w:eastAsia="zh-CN"/>
        </w:rPr>
        <w:t>3</w:t>
      </w:r>
      <w:r w:rsidR="00C97BF3">
        <w:rPr>
          <w:rFonts w:eastAsiaTheme="minorEastAsia"/>
          <w:szCs w:val="22"/>
          <w:lang w:val="en-US" w:eastAsia="zh-CN"/>
        </w:rPr>
        <w:t>]</w:t>
      </w:r>
      <w:r w:rsidR="00503CA1">
        <w:rPr>
          <w:rFonts w:eastAsiaTheme="minorEastAsia" w:hint="eastAsia"/>
          <w:szCs w:val="22"/>
          <w:lang w:val="en-US" w:eastAsia="zh-CN"/>
        </w:rPr>
        <w:t xml:space="preserve"> and [4]</w:t>
      </w:r>
      <w:r w:rsidR="00C97BF3">
        <w:rPr>
          <w:rFonts w:eastAsiaTheme="minorEastAsia"/>
          <w:szCs w:val="22"/>
          <w:lang w:val="en-US" w:eastAsia="zh-CN"/>
        </w:rPr>
        <w:t xml:space="preserve"> and the observations from the previous section, we make the following proposals: </w:t>
      </w:r>
    </w:p>
    <w:p w:rsidR="005477A4" w:rsidRPr="00E30874" w:rsidRDefault="005477A4" w:rsidP="00DD1FC1">
      <w:pPr>
        <w:rPr>
          <w:rFonts w:eastAsiaTheme="minorEastAsia"/>
          <w:i/>
          <w:szCs w:val="22"/>
          <w:lang w:val="en-US" w:eastAsia="zh-CN"/>
        </w:rPr>
      </w:pPr>
      <w:r w:rsidRPr="00E30874">
        <w:rPr>
          <w:rFonts w:eastAsiaTheme="minorEastAsia"/>
          <w:b/>
          <w:i/>
          <w:szCs w:val="22"/>
          <w:u w:val="single"/>
          <w:lang w:val="en-US" w:eastAsia="zh-CN"/>
        </w:rPr>
        <w:t>Proposal 1:</w:t>
      </w:r>
      <w:r w:rsidRPr="00E30874">
        <w:rPr>
          <w:rFonts w:eastAsiaTheme="minorEastAsia"/>
          <w:i/>
          <w:szCs w:val="22"/>
          <w:lang w:val="en-US" w:eastAsia="zh-CN"/>
        </w:rPr>
        <w:t xml:space="preserve"> When CBG transmissions are configured, TB-A/N fallback is supported.</w:t>
      </w:r>
    </w:p>
    <w:p w:rsidR="00C97BF3" w:rsidRPr="00E30874" w:rsidRDefault="00C97BF3" w:rsidP="00DD1FC1">
      <w:pPr>
        <w:rPr>
          <w:rFonts w:eastAsiaTheme="minorEastAsia"/>
          <w:i/>
          <w:szCs w:val="22"/>
          <w:lang w:val="en-US" w:eastAsia="zh-CN"/>
        </w:rPr>
      </w:pPr>
      <w:r w:rsidRPr="00E30874">
        <w:rPr>
          <w:rFonts w:eastAsiaTheme="minorEastAsia"/>
          <w:b/>
          <w:i/>
          <w:szCs w:val="22"/>
          <w:u w:val="single"/>
          <w:lang w:val="en-US" w:eastAsia="zh-CN"/>
        </w:rPr>
        <w:t>Proposal 2:</w:t>
      </w:r>
      <w:r w:rsidRPr="00E30874">
        <w:rPr>
          <w:rFonts w:eastAsiaTheme="minorEastAsia"/>
          <w:i/>
          <w:szCs w:val="22"/>
          <w:lang w:val="en-US" w:eastAsia="zh-CN"/>
        </w:rPr>
        <w:t xml:space="preserve"> TB-HARQ A/N shall use the </w:t>
      </w:r>
      <w:r w:rsidR="00503CA1">
        <w:rPr>
          <w:rFonts w:eastAsiaTheme="minorEastAsia" w:hint="eastAsia"/>
          <w:i/>
          <w:szCs w:val="22"/>
          <w:lang w:val="en-US" w:eastAsia="zh-CN"/>
        </w:rPr>
        <w:t xml:space="preserve">PUCCH format with </w:t>
      </w:r>
      <w:r w:rsidRPr="00E30874">
        <w:rPr>
          <w:rFonts w:eastAsiaTheme="minorEastAsia"/>
          <w:i/>
          <w:szCs w:val="22"/>
          <w:lang w:val="en-US" w:eastAsia="zh-CN"/>
        </w:rPr>
        <w:t>payload of 1-2 bits</w:t>
      </w:r>
    </w:p>
    <w:p w:rsidR="00C97BF3" w:rsidRPr="00E30874" w:rsidRDefault="00C97BF3" w:rsidP="00DD1FC1">
      <w:pPr>
        <w:rPr>
          <w:rFonts w:eastAsiaTheme="minorEastAsia"/>
          <w:i/>
          <w:szCs w:val="22"/>
          <w:lang w:val="en-US" w:eastAsia="zh-CN"/>
        </w:rPr>
      </w:pPr>
      <w:r w:rsidRPr="00E30874">
        <w:rPr>
          <w:rFonts w:eastAsiaTheme="minorEastAsia"/>
          <w:b/>
          <w:i/>
          <w:szCs w:val="22"/>
          <w:u w:val="single"/>
          <w:lang w:val="en-US" w:eastAsia="zh-CN"/>
        </w:rPr>
        <w:t>Proposal 3</w:t>
      </w:r>
      <w:r w:rsidR="005477A4" w:rsidRPr="00E30874">
        <w:rPr>
          <w:rFonts w:eastAsiaTheme="minorEastAsia"/>
          <w:b/>
          <w:i/>
          <w:szCs w:val="22"/>
          <w:u w:val="single"/>
          <w:lang w:val="en-US" w:eastAsia="zh-CN"/>
        </w:rPr>
        <w:t>:</w:t>
      </w:r>
      <w:r w:rsidR="005477A4" w:rsidRPr="00E30874">
        <w:rPr>
          <w:rFonts w:eastAsiaTheme="minorEastAsia"/>
          <w:i/>
          <w:szCs w:val="22"/>
          <w:lang w:val="en-US" w:eastAsia="zh-CN"/>
        </w:rPr>
        <w:t xml:space="preserve"> TB-HARQ Ack can be used by the UE</w:t>
      </w:r>
      <w:r w:rsidRPr="00E30874">
        <w:rPr>
          <w:rFonts w:eastAsiaTheme="minorEastAsia"/>
          <w:i/>
          <w:szCs w:val="22"/>
          <w:lang w:val="en-US" w:eastAsia="zh-CN"/>
        </w:rPr>
        <w:t>, when</w:t>
      </w:r>
      <w:r w:rsidR="005477A4" w:rsidRPr="00E30874">
        <w:rPr>
          <w:rFonts w:eastAsiaTheme="minorEastAsia"/>
          <w:i/>
          <w:szCs w:val="22"/>
          <w:lang w:val="en-US" w:eastAsia="zh-CN"/>
        </w:rPr>
        <w:t xml:space="preserve"> </w:t>
      </w:r>
    </w:p>
    <w:p w:rsidR="00C97BF3" w:rsidRPr="00E30874" w:rsidRDefault="00C97BF3" w:rsidP="00C97BF3">
      <w:pPr>
        <w:pStyle w:val="ListParagraph"/>
        <w:numPr>
          <w:ilvl w:val="0"/>
          <w:numId w:val="27"/>
        </w:numPr>
        <w:rPr>
          <w:rFonts w:eastAsiaTheme="minorEastAsia"/>
          <w:i/>
          <w:szCs w:val="22"/>
          <w:lang w:val="en-US" w:eastAsia="zh-CN"/>
        </w:rPr>
      </w:pPr>
      <w:r w:rsidRPr="00E30874">
        <w:rPr>
          <w:rFonts w:eastAsiaTheme="minorEastAsia"/>
          <w:i/>
          <w:szCs w:val="22"/>
          <w:lang w:val="en-US" w:eastAsia="zh-CN"/>
        </w:rPr>
        <w:t>“All CBGs = ACK” and TB CRC has been decoded correctly. TB-HARQ shall report an Ack in this case</w:t>
      </w:r>
    </w:p>
    <w:p w:rsidR="00907474" w:rsidRDefault="00907474" w:rsidP="003F0E8F">
      <w:pPr>
        <w:pStyle w:val="Heading3"/>
        <w:rPr>
          <w:rFonts w:eastAsiaTheme="minorEastAsia"/>
          <w:lang w:val="en-US" w:eastAsia="zh-CN"/>
        </w:rPr>
      </w:pPr>
      <w:r>
        <w:rPr>
          <w:rFonts w:eastAsiaTheme="minorEastAsia"/>
          <w:lang w:val="en-US" w:eastAsia="zh-CN"/>
        </w:rPr>
        <w:t>Transmission scheme for CBG-A/N and TB-A/N</w:t>
      </w:r>
    </w:p>
    <w:p w:rsidR="00907474" w:rsidRDefault="00907474" w:rsidP="00907474">
      <w:pPr>
        <w:spacing w:before="240" w:after="0"/>
        <w:rPr>
          <w:rFonts w:eastAsia="SimSun"/>
          <w:kern w:val="2"/>
          <w:sz w:val="20"/>
          <w:lang w:val="en-US" w:eastAsia="zh-CN"/>
        </w:rPr>
      </w:pPr>
      <w:r>
        <w:rPr>
          <w:rFonts w:eastAsia="SimSun" w:hint="eastAsia"/>
          <w:kern w:val="2"/>
          <w:sz w:val="20"/>
          <w:lang w:val="en-US" w:eastAsia="zh-CN"/>
        </w:rPr>
        <w:t>Considering that the target BLER of the initial PDSCH tran</w:t>
      </w:r>
      <w:r>
        <w:rPr>
          <w:rFonts w:eastAsia="SimSun"/>
          <w:kern w:val="2"/>
          <w:sz w:val="20"/>
          <w:lang w:val="en-US" w:eastAsia="zh-CN"/>
        </w:rPr>
        <w:t>s</w:t>
      </w:r>
      <w:r>
        <w:rPr>
          <w:rFonts w:eastAsia="SimSun" w:hint="eastAsia"/>
          <w:kern w:val="2"/>
          <w:sz w:val="20"/>
          <w:lang w:val="en-US" w:eastAsia="zh-CN"/>
        </w:rPr>
        <w:t>mission is set to 10%, then</w:t>
      </w:r>
      <w:r>
        <w:rPr>
          <w:rFonts w:eastAsia="SimSun"/>
          <w:kern w:val="2"/>
          <w:sz w:val="20"/>
          <w:lang w:val="en-US" w:eastAsia="zh-CN"/>
        </w:rPr>
        <w:t xml:space="preserve"> in about 90% of the cases, the UE would </w:t>
      </w:r>
      <w:r>
        <w:rPr>
          <w:rFonts w:eastAsia="SimSun" w:hint="eastAsia"/>
          <w:kern w:val="2"/>
          <w:sz w:val="20"/>
          <w:lang w:val="en-US" w:eastAsia="zh-CN"/>
        </w:rPr>
        <w:t>transmit HARQ-ACK</w:t>
      </w:r>
      <w:r>
        <w:rPr>
          <w:rFonts w:eastAsia="SimSun"/>
          <w:kern w:val="2"/>
          <w:sz w:val="20"/>
          <w:lang w:val="en-US" w:eastAsia="zh-CN"/>
        </w:rPr>
        <w:t xml:space="preserve"> </w:t>
      </w:r>
      <w:r>
        <w:rPr>
          <w:rFonts w:eastAsia="SimSun" w:hint="eastAsia"/>
          <w:kern w:val="2"/>
          <w:sz w:val="20"/>
          <w:lang w:val="en-US" w:eastAsia="zh-CN"/>
        </w:rPr>
        <w:t>with all "ACK" if CBG-based HARQ-ACK feedback is configured</w:t>
      </w:r>
      <w:r>
        <w:rPr>
          <w:rFonts w:eastAsia="SimSun"/>
          <w:kern w:val="2"/>
          <w:sz w:val="20"/>
          <w:lang w:val="en-US" w:eastAsia="zh-CN"/>
        </w:rPr>
        <w:t xml:space="preserve">. This </w:t>
      </w:r>
      <w:r>
        <w:rPr>
          <w:rFonts w:eastAsia="SimSun" w:hint="eastAsia"/>
          <w:kern w:val="2"/>
          <w:sz w:val="20"/>
          <w:lang w:val="en-US" w:eastAsia="zh-CN"/>
        </w:rPr>
        <w:t xml:space="preserve">will </w:t>
      </w:r>
      <w:r>
        <w:rPr>
          <w:rFonts w:eastAsia="SimSun"/>
          <w:kern w:val="2"/>
          <w:sz w:val="20"/>
          <w:lang w:val="en-US" w:eastAsia="zh-CN"/>
        </w:rPr>
        <w:t xml:space="preserve">increase the </w:t>
      </w:r>
      <w:r>
        <w:rPr>
          <w:rFonts w:eastAsia="SimSun" w:hint="eastAsia"/>
          <w:kern w:val="2"/>
          <w:sz w:val="20"/>
          <w:lang w:val="en-US" w:eastAsia="zh-CN"/>
        </w:rPr>
        <w:t>HARQ-ACK overhead</w:t>
      </w:r>
      <w:r>
        <w:rPr>
          <w:rFonts w:eastAsia="SimSun"/>
          <w:kern w:val="2"/>
          <w:sz w:val="20"/>
          <w:lang w:val="en-US" w:eastAsia="zh-CN"/>
        </w:rPr>
        <w:t xml:space="preserve"> significantly</w:t>
      </w:r>
      <w:r>
        <w:rPr>
          <w:rFonts w:eastAsia="SimSun" w:hint="eastAsia"/>
          <w:kern w:val="2"/>
          <w:sz w:val="20"/>
          <w:lang w:val="en-US" w:eastAsia="zh-CN"/>
        </w:rPr>
        <w:t xml:space="preserve"> and</w:t>
      </w:r>
      <w:r>
        <w:rPr>
          <w:rFonts w:eastAsia="SimSun"/>
          <w:kern w:val="2"/>
          <w:sz w:val="20"/>
          <w:lang w:val="en-US" w:eastAsia="zh-CN"/>
        </w:rPr>
        <w:t xml:space="preserve"> is </w:t>
      </w:r>
      <w:r>
        <w:rPr>
          <w:rFonts w:eastAsia="SimSun" w:hint="eastAsia"/>
          <w:kern w:val="2"/>
          <w:sz w:val="20"/>
          <w:lang w:val="en-US" w:eastAsia="zh-CN"/>
        </w:rPr>
        <w:t xml:space="preserve">an </w:t>
      </w:r>
      <w:r>
        <w:rPr>
          <w:rFonts w:eastAsia="SimSun"/>
          <w:kern w:val="2"/>
          <w:sz w:val="20"/>
          <w:lang w:val="en-US" w:eastAsia="zh-CN"/>
        </w:rPr>
        <w:t>inefficient</w:t>
      </w:r>
      <w:r>
        <w:rPr>
          <w:rFonts w:eastAsia="SimSun" w:hint="eastAsia"/>
          <w:kern w:val="2"/>
          <w:sz w:val="20"/>
          <w:lang w:val="en-US" w:eastAsia="zh-CN"/>
        </w:rPr>
        <w:t xml:space="preserve"> way for HARQ-ACK feedback</w:t>
      </w:r>
      <w:r>
        <w:rPr>
          <w:rFonts w:eastAsia="SimSun"/>
          <w:kern w:val="2"/>
          <w:sz w:val="20"/>
          <w:lang w:val="en-US" w:eastAsia="zh-CN"/>
        </w:rPr>
        <w:t xml:space="preserve">. It requires more </w:t>
      </w:r>
      <w:r>
        <w:rPr>
          <w:rFonts w:eastAsia="SimSun" w:hint="eastAsia"/>
          <w:kern w:val="2"/>
          <w:sz w:val="20"/>
          <w:lang w:val="en-US" w:eastAsia="zh-CN"/>
        </w:rPr>
        <w:t xml:space="preserve">UCI </w:t>
      </w:r>
      <w:r>
        <w:rPr>
          <w:rFonts w:eastAsia="SimSun"/>
          <w:kern w:val="2"/>
          <w:sz w:val="20"/>
          <w:lang w:val="en-US" w:eastAsia="zh-CN"/>
        </w:rPr>
        <w:t>overhead and more PUCCH resources compared to the TB-based HARQ-ACK.</w:t>
      </w:r>
      <w:r>
        <w:rPr>
          <w:rFonts w:eastAsia="SimSun" w:hint="eastAsia"/>
          <w:kern w:val="2"/>
          <w:sz w:val="20"/>
          <w:lang w:val="en-US" w:eastAsia="zh-CN"/>
        </w:rPr>
        <w:t xml:space="preserve"> </w:t>
      </w:r>
      <w:r>
        <w:rPr>
          <w:rFonts w:eastAsia="SimSun"/>
          <w:kern w:val="2"/>
          <w:sz w:val="20"/>
          <w:lang w:val="en-US" w:eastAsia="zh-CN"/>
        </w:rPr>
        <w:t xml:space="preserve">Only in case when a </w:t>
      </w:r>
      <w:r>
        <w:rPr>
          <w:rFonts w:eastAsia="SimSun" w:hint="eastAsia"/>
          <w:kern w:val="2"/>
          <w:sz w:val="20"/>
          <w:lang w:val="en-US" w:eastAsia="zh-CN"/>
        </w:rPr>
        <w:t>"</w:t>
      </w:r>
      <w:r>
        <w:rPr>
          <w:rFonts w:eastAsia="SimSun"/>
          <w:kern w:val="2"/>
          <w:sz w:val="20"/>
          <w:lang w:val="en-US" w:eastAsia="zh-CN"/>
        </w:rPr>
        <w:t>NACK</w:t>
      </w:r>
      <w:r>
        <w:rPr>
          <w:rFonts w:eastAsia="SimSun" w:hint="eastAsia"/>
          <w:kern w:val="2"/>
          <w:sz w:val="20"/>
          <w:lang w:val="en-US" w:eastAsia="zh-CN"/>
        </w:rPr>
        <w:t>" happen</w:t>
      </w:r>
      <w:r>
        <w:rPr>
          <w:rFonts w:eastAsia="SimSun"/>
          <w:kern w:val="2"/>
          <w:sz w:val="20"/>
          <w:lang w:val="en-US" w:eastAsia="zh-CN"/>
        </w:rPr>
        <w:t>s</w:t>
      </w:r>
      <w:r>
        <w:rPr>
          <w:rFonts w:eastAsia="SimSun" w:hint="eastAsia"/>
          <w:kern w:val="2"/>
          <w:sz w:val="20"/>
          <w:lang w:val="en-US" w:eastAsia="zh-CN"/>
        </w:rPr>
        <w:t xml:space="preserve">, </w:t>
      </w:r>
      <w:r>
        <w:rPr>
          <w:rFonts w:eastAsia="SimSun"/>
          <w:kern w:val="2"/>
          <w:sz w:val="20"/>
          <w:lang w:val="en-US" w:eastAsia="zh-CN"/>
        </w:rPr>
        <w:t xml:space="preserve">the CBG-based </w:t>
      </w:r>
      <w:r>
        <w:rPr>
          <w:rFonts w:eastAsia="SimSun" w:hint="eastAsia"/>
          <w:kern w:val="2"/>
          <w:sz w:val="20"/>
          <w:lang w:val="en-US" w:eastAsia="zh-CN"/>
        </w:rPr>
        <w:t xml:space="preserve">HARQ-ACK </w:t>
      </w:r>
      <w:r>
        <w:rPr>
          <w:rFonts w:eastAsia="SimSun"/>
          <w:kern w:val="2"/>
          <w:sz w:val="20"/>
          <w:lang w:val="en-US" w:eastAsia="zh-CN"/>
        </w:rPr>
        <w:t>feedback</w:t>
      </w:r>
      <w:r>
        <w:rPr>
          <w:rFonts w:eastAsia="SimSun" w:hint="eastAsia"/>
          <w:kern w:val="2"/>
          <w:sz w:val="20"/>
          <w:lang w:val="en-US" w:eastAsia="zh-CN"/>
        </w:rPr>
        <w:t xml:space="preserve"> is useful</w:t>
      </w:r>
      <w:r>
        <w:rPr>
          <w:rFonts w:eastAsia="SimSun"/>
          <w:kern w:val="2"/>
          <w:sz w:val="20"/>
          <w:lang w:val="en-US" w:eastAsia="zh-CN"/>
        </w:rPr>
        <w:t xml:space="preserve">. Therefore, in our opinion it is necessary to introduce a </w:t>
      </w:r>
      <w:r>
        <w:rPr>
          <w:rFonts w:eastAsia="SimSun" w:hint="eastAsia"/>
          <w:kern w:val="2"/>
          <w:sz w:val="20"/>
          <w:lang w:val="en-US" w:eastAsia="zh-CN"/>
        </w:rPr>
        <w:t xml:space="preserve">dynamic switch between </w:t>
      </w:r>
      <w:r>
        <w:rPr>
          <w:rFonts w:eastAsia="SimSun"/>
          <w:kern w:val="2"/>
          <w:sz w:val="20"/>
          <w:lang w:val="en-US" w:eastAsia="zh-CN"/>
        </w:rPr>
        <w:t>TB-based and CBG-based feedback depending</w:t>
      </w:r>
      <w:r>
        <w:rPr>
          <w:rFonts w:eastAsia="SimSun" w:hint="eastAsia"/>
          <w:kern w:val="2"/>
          <w:sz w:val="20"/>
          <w:lang w:val="en-US" w:eastAsia="zh-CN"/>
        </w:rPr>
        <w:t xml:space="preserve"> on the UE reception </w:t>
      </w:r>
      <w:r>
        <w:rPr>
          <w:rFonts w:eastAsia="SimSun"/>
          <w:kern w:val="2"/>
          <w:sz w:val="20"/>
          <w:lang w:val="en-US" w:eastAsia="zh-CN"/>
        </w:rPr>
        <w:t xml:space="preserve">in order </w:t>
      </w:r>
      <w:r>
        <w:rPr>
          <w:rFonts w:eastAsia="SimSun" w:hint="eastAsia"/>
          <w:kern w:val="2"/>
          <w:sz w:val="20"/>
          <w:lang w:val="en-US" w:eastAsia="zh-CN"/>
        </w:rPr>
        <w:t>t</w:t>
      </w:r>
      <w:r>
        <w:rPr>
          <w:rFonts w:eastAsia="SimSun"/>
          <w:kern w:val="2"/>
          <w:sz w:val="20"/>
          <w:lang w:val="en-US" w:eastAsia="zh-CN"/>
        </w:rPr>
        <w:t>o further improve efficiency.</w:t>
      </w:r>
      <w:r>
        <w:rPr>
          <w:rFonts w:eastAsia="SimSun" w:hint="eastAsia"/>
          <w:kern w:val="2"/>
          <w:sz w:val="20"/>
          <w:lang w:val="en-US" w:eastAsia="zh-CN"/>
        </w:rPr>
        <w:t xml:space="preserve"> </w:t>
      </w:r>
      <w:bookmarkStart w:id="3" w:name="OLE_LINK129"/>
      <w:bookmarkStart w:id="4" w:name="OLE_LINK128"/>
      <w:r>
        <w:rPr>
          <w:rFonts w:eastAsia="SimSun"/>
          <w:kern w:val="2"/>
          <w:sz w:val="20"/>
          <w:lang w:val="en-US" w:eastAsia="zh-CN"/>
        </w:rPr>
        <w:t>For example, TB-based HARQ-ACK and CBG-based HARQ-ACKs can be configured to share the same time/frequency resource, but they can be distinguished by different PUCCH formats. A UCI payload of 1</w:t>
      </w:r>
      <w:r>
        <w:rPr>
          <w:rFonts w:eastAsia="SimSun" w:hint="eastAsia"/>
          <w:kern w:val="2"/>
          <w:sz w:val="20"/>
          <w:lang w:val="en-US" w:eastAsia="zh-CN"/>
        </w:rPr>
        <w:t xml:space="preserve">~2 </w:t>
      </w:r>
      <w:r>
        <w:rPr>
          <w:rFonts w:eastAsia="SimSun"/>
          <w:kern w:val="2"/>
          <w:sz w:val="20"/>
          <w:lang w:val="en-US" w:eastAsia="zh-CN"/>
        </w:rPr>
        <w:t>bits can be used for the TB-based HARQ-ACK. This transmission can be performed on separate resources to save overhead and energy if the TB has been decoded correctly</w:t>
      </w:r>
      <w:r>
        <w:rPr>
          <w:rFonts w:eastAsia="SimSun" w:hint="eastAsia"/>
          <w:kern w:val="2"/>
          <w:sz w:val="20"/>
          <w:lang w:val="en-US" w:eastAsia="zh-CN"/>
        </w:rPr>
        <w:t>.</w:t>
      </w:r>
      <w:r>
        <w:rPr>
          <w:rFonts w:eastAsia="SimSun"/>
          <w:kern w:val="2"/>
          <w:sz w:val="20"/>
          <w:lang w:val="en-US" w:eastAsia="zh-CN"/>
        </w:rPr>
        <w:t xml:space="preserve"> In case that the TB has not been received correctly, the PUCCH format with </w:t>
      </w:r>
      <w:r>
        <w:rPr>
          <w:rFonts w:eastAsia="SimSun" w:hint="eastAsia"/>
          <w:kern w:val="2"/>
          <w:sz w:val="20"/>
          <w:lang w:val="en-US" w:eastAsia="zh-CN"/>
        </w:rPr>
        <w:t xml:space="preserve">more than 2bits </w:t>
      </w:r>
      <w:r>
        <w:rPr>
          <w:rFonts w:eastAsia="SimSun"/>
          <w:kern w:val="2"/>
          <w:sz w:val="20"/>
          <w:lang w:val="en-US" w:eastAsia="zh-CN"/>
        </w:rPr>
        <w:t xml:space="preserve">can be used. In such situation, </w:t>
      </w:r>
      <w:r>
        <w:rPr>
          <w:rFonts w:eastAsia="SimSun" w:hint="eastAsia"/>
          <w:kern w:val="2"/>
          <w:sz w:val="20"/>
          <w:lang w:val="en-US" w:eastAsia="zh-CN"/>
        </w:rPr>
        <w:t>CBG-based HARQ</w:t>
      </w:r>
      <w:r>
        <w:rPr>
          <w:rFonts w:eastAsiaTheme="minorEastAsia" w:hint="eastAsia"/>
          <w:kern w:val="2"/>
          <w:sz w:val="20"/>
          <w:lang w:val="en-US" w:eastAsia="zh-CN"/>
        </w:rPr>
        <w:t>-</w:t>
      </w:r>
      <w:r>
        <w:rPr>
          <w:rFonts w:eastAsia="SimSun"/>
          <w:kern w:val="2"/>
          <w:sz w:val="20"/>
          <w:lang w:val="en-US" w:eastAsia="zh-CN"/>
        </w:rPr>
        <w:t xml:space="preserve">ACKs </w:t>
      </w:r>
      <w:r>
        <w:rPr>
          <w:rFonts w:eastAsia="SimSun" w:hint="eastAsia"/>
          <w:kern w:val="2"/>
          <w:sz w:val="20"/>
          <w:lang w:val="en-US" w:eastAsia="zh-CN"/>
        </w:rPr>
        <w:t xml:space="preserve">corresponding to the decoding results of each CBG will </w:t>
      </w:r>
      <w:r>
        <w:rPr>
          <w:rFonts w:eastAsia="SimSun"/>
          <w:kern w:val="2"/>
          <w:sz w:val="20"/>
          <w:lang w:val="en-US" w:eastAsia="zh-CN"/>
        </w:rPr>
        <w:t>be sent</w:t>
      </w:r>
      <w:r>
        <w:rPr>
          <w:rFonts w:eastAsia="SimSun" w:hint="eastAsia"/>
          <w:kern w:val="2"/>
          <w:sz w:val="20"/>
          <w:lang w:val="en-US" w:eastAsia="zh-CN"/>
        </w:rPr>
        <w:t>.</w:t>
      </w:r>
      <w:r>
        <w:rPr>
          <w:rFonts w:eastAsia="SimSun"/>
          <w:kern w:val="2"/>
          <w:sz w:val="20"/>
          <w:lang w:val="en-US" w:eastAsia="zh-CN"/>
        </w:rPr>
        <w:t xml:space="preserve"> Figure 1</w:t>
      </w:r>
      <w:r>
        <w:rPr>
          <w:rFonts w:eastAsia="SimSun" w:hint="eastAsia"/>
          <w:kern w:val="2"/>
          <w:sz w:val="20"/>
          <w:lang w:val="en-US" w:eastAsia="zh-CN"/>
        </w:rPr>
        <w:t xml:space="preserve"> </w:t>
      </w:r>
      <w:r>
        <w:rPr>
          <w:rFonts w:eastAsia="SimSun"/>
          <w:kern w:val="2"/>
          <w:sz w:val="20"/>
          <w:lang w:val="en-US" w:eastAsia="zh-CN"/>
        </w:rPr>
        <w:t>below illustrates</w:t>
      </w:r>
      <w:r>
        <w:rPr>
          <w:rFonts w:eastAsia="SimSun" w:hint="eastAsia"/>
          <w:kern w:val="2"/>
          <w:sz w:val="20"/>
          <w:lang w:val="en-US" w:eastAsia="zh-CN"/>
        </w:rPr>
        <w:t xml:space="preserve"> the feedback procedure </w:t>
      </w:r>
      <w:r>
        <w:rPr>
          <w:rFonts w:eastAsia="SimSun"/>
          <w:kern w:val="2"/>
          <w:sz w:val="20"/>
          <w:lang w:val="en-US" w:eastAsia="zh-CN"/>
        </w:rPr>
        <w:t>for</w:t>
      </w:r>
      <w:r>
        <w:rPr>
          <w:rFonts w:eastAsia="SimSun" w:hint="eastAsia"/>
          <w:kern w:val="2"/>
          <w:sz w:val="20"/>
          <w:lang w:val="en-US" w:eastAsia="zh-CN"/>
        </w:rPr>
        <w:t xml:space="preserve"> this method</w:t>
      </w:r>
      <w:r>
        <w:rPr>
          <w:rFonts w:eastAsia="SimSun"/>
          <w:kern w:val="2"/>
          <w:sz w:val="20"/>
          <w:lang w:val="en-US" w:eastAsia="zh-CN"/>
        </w:rPr>
        <w:t>.</w:t>
      </w:r>
      <w:r>
        <w:rPr>
          <w:rFonts w:eastAsia="SimSun" w:hint="eastAsia"/>
          <w:kern w:val="2"/>
          <w:sz w:val="20"/>
          <w:lang w:val="en-US" w:eastAsia="zh-CN"/>
        </w:rPr>
        <w:t xml:space="preserve"> </w:t>
      </w:r>
      <w:r>
        <w:rPr>
          <w:rFonts w:eastAsia="SimSun"/>
          <w:kern w:val="2"/>
          <w:sz w:val="20"/>
          <w:lang w:val="en-US" w:eastAsia="zh-CN"/>
        </w:rPr>
        <w:t>Following this method,</w:t>
      </w:r>
      <w:r>
        <w:rPr>
          <w:rFonts w:eastAsia="SimSun" w:hint="eastAsia"/>
          <w:kern w:val="2"/>
          <w:sz w:val="20"/>
          <w:lang w:val="en-US" w:eastAsia="zh-CN"/>
        </w:rPr>
        <w:t xml:space="preserve"> the UE power consumption</w:t>
      </w:r>
      <w:r>
        <w:rPr>
          <w:rFonts w:eastAsia="SimSun"/>
          <w:kern w:val="2"/>
          <w:sz w:val="20"/>
          <w:lang w:val="en-US" w:eastAsia="zh-CN"/>
        </w:rPr>
        <w:t xml:space="preserve"> can be decreased, or alternatively, the coverage can be increased. For similar power consumption, the TB-based HARQ-ACK will have better performance relatively to CBG-based HARQ-ACK</w:t>
      </w:r>
      <w:r>
        <w:rPr>
          <w:rFonts w:eastAsiaTheme="minorEastAsia" w:hint="eastAsia"/>
          <w:kern w:val="2"/>
          <w:sz w:val="20"/>
          <w:lang w:val="en-US" w:eastAsia="zh-CN"/>
        </w:rPr>
        <w:t>s</w:t>
      </w:r>
      <w:r>
        <w:rPr>
          <w:rFonts w:eastAsia="SimSun"/>
          <w:kern w:val="2"/>
          <w:sz w:val="20"/>
          <w:lang w:val="en-US" w:eastAsia="zh-CN"/>
        </w:rPr>
        <w:t>, due to the fewer HARQ-ACK bits that are needed. In order to achieve the same coverage for TB-based HARQ-ACK and CBG-based HARQ-A</w:t>
      </w:r>
      <w:r>
        <w:rPr>
          <w:rFonts w:eastAsia="SimSun" w:hint="eastAsia"/>
          <w:kern w:val="2"/>
          <w:sz w:val="20"/>
          <w:lang w:val="en-US" w:eastAsia="zh-CN"/>
        </w:rPr>
        <w:t>C</w:t>
      </w:r>
      <w:r>
        <w:rPr>
          <w:rFonts w:eastAsia="SimSun"/>
          <w:kern w:val="2"/>
          <w:sz w:val="20"/>
          <w:lang w:val="en-US" w:eastAsia="zh-CN"/>
        </w:rPr>
        <w:t>K</w:t>
      </w:r>
      <w:r>
        <w:rPr>
          <w:rFonts w:eastAsiaTheme="minorEastAsia" w:hint="eastAsia"/>
          <w:kern w:val="2"/>
          <w:sz w:val="20"/>
          <w:lang w:val="en-US" w:eastAsia="zh-CN"/>
        </w:rPr>
        <w:t>s</w:t>
      </w:r>
      <w:r>
        <w:rPr>
          <w:rFonts w:eastAsia="SimSun"/>
          <w:kern w:val="2"/>
          <w:sz w:val="20"/>
          <w:lang w:val="en-US" w:eastAsia="zh-CN"/>
        </w:rPr>
        <w:t>, the TB-based HARQ-ACK requires less power which helps to reduce the uplink interference.</w:t>
      </w:r>
      <w:r>
        <w:rPr>
          <w:rFonts w:eastAsia="SimSun" w:hint="eastAsia"/>
          <w:kern w:val="2"/>
          <w:sz w:val="20"/>
          <w:lang w:val="en-US" w:eastAsia="zh-CN"/>
        </w:rPr>
        <w:t xml:space="preserve"> </w:t>
      </w:r>
      <w:r>
        <w:rPr>
          <w:rFonts w:eastAsia="SimSun"/>
          <w:kern w:val="2"/>
          <w:sz w:val="20"/>
          <w:lang w:val="en-US" w:eastAsia="zh-CN"/>
        </w:rPr>
        <w:t>As a consequence</w:t>
      </w:r>
      <w:r>
        <w:rPr>
          <w:rFonts w:eastAsia="SimSun" w:hint="eastAsia"/>
          <w:kern w:val="2"/>
          <w:sz w:val="20"/>
          <w:lang w:val="en-US" w:eastAsia="zh-CN"/>
        </w:rPr>
        <w:t xml:space="preserve">, </w:t>
      </w:r>
      <w:r>
        <w:rPr>
          <w:rFonts w:eastAsia="SimSun"/>
          <w:kern w:val="2"/>
          <w:sz w:val="20"/>
          <w:lang w:val="en-US" w:eastAsia="zh-CN"/>
        </w:rPr>
        <w:t>the power consumption of the UE and the UL interference will be dramatically reduced since TB-based HARQ-A</w:t>
      </w:r>
      <w:r>
        <w:rPr>
          <w:rFonts w:eastAsia="SimSun" w:hint="eastAsia"/>
          <w:kern w:val="2"/>
          <w:sz w:val="20"/>
          <w:lang w:val="en-US" w:eastAsia="zh-CN"/>
        </w:rPr>
        <w:t>C</w:t>
      </w:r>
      <w:r>
        <w:rPr>
          <w:rFonts w:eastAsia="SimSun"/>
          <w:kern w:val="2"/>
          <w:sz w:val="20"/>
          <w:lang w:val="en-US" w:eastAsia="zh-CN"/>
        </w:rPr>
        <w:t>K feedback has a lower working point and will frequently happen</w:t>
      </w:r>
      <w:r>
        <w:rPr>
          <w:rFonts w:eastAsia="SimSun" w:hint="eastAsia"/>
          <w:kern w:val="2"/>
          <w:sz w:val="20"/>
          <w:lang w:val="en-US" w:eastAsia="zh-CN"/>
        </w:rPr>
        <w:t>.</w:t>
      </w:r>
      <w:r>
        <w:rPr>
          <w:rFonts w:eastAsia="SimSun"/>
          <w:kern w:val="2"/>
          <w:sz w:val="20"/>
          <w:lang w:val="en-US" w:eastAsia="zh-CN"/>
        </w:rPr>
        <w:t xml:space="preserve"> It is acknowledged that </w:t>
      </w:r>
      <w:r>
        <w:rPr>
          <w:rFonts w:eastAsia="SimSun" w:hint="eastAsia"/>
          <w:kern w:val="2"/>
          <w:sz w:val="20"/>
          <w:lang w:val="en-US" w:eastAsia="zh-CN"/>
        </w:rPr>
        <w:t xml:space="preserve">this </w:t>
      </w:r>
      <w:r>
        <w:rPr>
          <w:rFonts w:eastAsia="SimSun"/>
          <w:kern w:val="2"/>
          <w:sz w:val="20"/>
          <w:lang w:val="en-US" w:eastAsia="zh-CN"/>
        </w:rPr>
        <w:t xml:space="preserve">procedure slightly increases the detection complexity of the base </w:t>
      </w:r>
      <w:r>
        <w:rPr>
          <w:rFonts w:eastAsia="SimSun"/>
          <w:kern w:val="2"/>
          <w:sz w:val="20"/>
          <w:lang w:val="en-US" w:eastAsia="zh-CN"/>
        </w:rPr>
        <w:lastRenderedPageBreak/>
        <w:t xml:space="preserve">station. However, this can be overcome with a proper design and is outweighed by the benefits associated with this method. </w:t>
      </w:r>
    </w:p>
    <w:p w:rsidR="00907474" w:rsidRDefault="00907474" w:rsidP="00907474">
      <w:pPr>
        <w:spacing w:before="240" w:after="0"/>
        <w:rPr>
          <w:rFonts w:eastAsia="SimSun"/>
          <w:kern w:val="2"/>
          <w:sz w:val="20"/>
          <w:lang w:val="en-US" w:eastAsia="zh-CN"/>
        </w:rPr>
      </w:pPr>
      <w:r>
        <w:rPr>
          <w:rFonts w:eastAsia="SimSun"/>
          <w:kern w:val="2"/>
          <w:sz w:val="20"/>
          <w:lang w:val="en-US" w:eastAsia="zh-CN"/>
        </w:rPr>
        <w:t>It is noted that, according to current agreements, the PUCCH with large payload will not support multiplexing among different UEs within a certain time and frequency resource. Therefore, configuring the same time/frequency resource for TB based feedback and CBG based feedback for one UE will not cause any negative impact.</w:t>
      </w:r>
    </w:p>
    <w:p w:rsidR="00907474" w:rsidRDefault="00907474" w:rsidP="00907474">
      <w:pPr>
        <w:tabs>
          <w:tab w:val="left" w:pos="720"/>
        </w:tabs>
        <w:rPr>
          <w:rFonts w:eastAsiaTheme="minorEastAsia"/>
          <w:sz w:val="20"/>
          <w:lang w:eastAsia="zh-CN"/>
        </w:rPr>
      </w:pPr>
    </w:p>
    <w:p w:rsidR="00907474" w:rsidRDefault="00907474" w:rsidP="00907474">
      <w:pPr>
        <w:tabs>
          <w:tab w:val="left" w:pos="720"/>
        </w:tabs>
        <w:jc w:val="center"/>
        <w:rPr>
          <w:rFonts w:eastAsiaTheme="minorEastAsia"/>
          <w:lang w:eastAsia="zh-CN"/>
        </w:rPr>
      </w:pPr>
      <w:r>
        <w:object w:dxaOrig="5154" w:dyaOrig="3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pt;height:194.1pt" o:ole="">
            <v:imagedata r:id="rId9" o:title=""/>
          </v:shape>
          <o:OLEObject Type="Embed" ProgID="Visio.Drawing.11" ShapeID="_x0000_i1025" DrawAspect="Content" ObjectID="_1568334226" r:id="rId10"/>
        </w:object>
      </w:r>
    </w:p>
    <w:p w:rsidR="00907474" w:rsidRDefault="00907474" w:rsidP="00907474">
      <w:pPr>
        <w:tabs>
          <w:tab w:val="left" w:pos="720"/>
        </w:tabs>
        <w:jc w:val="center"/>
        <w:rPr>
          <w:rStyle w:val="shorttext"/>
          <w:b/>
          <w:sz w:val="20"/>
        </w:rPr>
      </w:pPr>
      <w:r>
        <w:rPr>
          <w:rStyle w:val="shorttext"/>
          <w:rFonts w:eastAsiaTheme="minorEastAsia" w:hint="eastAsia"/>
          <w:b/>
          <w:sz w:val="20"/>
          <w:lang w:eastAsia="zh-CN"/>
        </w:rPr>
        <w:t>F</w:t>
      </w:r>
      <w:r>
        <w:rPr>
          <w:rStyle w:val="shorttext"/>
          <w:rFonts w:hint="eastAsia"/>
          <w:b/>
          <w:sz w:val="20"/>
        </w:rPr>
        <w:t xml:space="preserve">igure1 </w:t>
      </w:r>
      <w:r>
        <w:rPr>
          <w:rStyle w:val="shorttext"/>
          <w:b/>
          <w:sz w:val="20"/>
        </w:rPr>
        <w:t xml:space="preserve">- </w:t>
      </w:r>
      <w:r>
        <w:rPr>
          <w:rStyle w:val="shorttext"/>
          <w:rFonts w:eastAsiaTheme="minorEastAsia" w:hint="eastAsia"/>
          <w:b/>
          <w:sz w:val="20"/>
          <w:lang w:eastAsia="zh-CN"/>
        </w:rPr>
        <w:t>TB</w:t>
      </w:r>
      <w:r>
        <w:rPr>
          <w:rStyle w:val="shorttext"/>
          <w:rFonts w:hint="eastAsia"/>
          <w:b/>
          <w:sz w:val="20"/>
        </w:rPr>
        <w:t>/</w:t>
      </w:r>
      <w:r>
        <w:rPr>
          <w:rStyle w:val="shorttext"/>
          <w:rFonts w:eastAsiaTheme="minorEastAsia" w:hint="eastAsia"/>
          <w:b/>
          <w:sz w:val="20"/>
          <w:lang w:eastAsia="zh-CN"/>
        </w:rPr>
        <w:t>CBG</w:t>
      </w:r>
      <w:r>
        <w:rPr>
          <w:rStyle w:val="shorttext"/>
          <w:rFonts w:hint="eastAsia"/>
          <w:b/>
          <w:sz w:val="20"/>
        </w:rPr>
        <w:t xml:space="preserve"> </w:t>
      </w:r>
      <w:r>
        <w:rPr>
          <w:b/>
          <w:sz w:val="20"/>
        </w:rPr>
        <w:t>based HARQ-ACK</w:t>
      </w:r>
      <w:r>
        <w:rPr>
          <w:rStyle w:val="shorttext"/>
          <w:rFonts w:hint="eastAsia"/>
          <w:b/>
          <w:sz w:val="20"/>
        </w:rPr>
        <w:t xml:space="preserve"> feedback </w:t>
      </w:r>
      <w:r>
        <w:rPr>
          <w:rStyle w:val="shorttext"/>
          <w:b/>
          <w:sz w:val="20"/>
        </w:rPr>
        <w:t>procedure</w:t>
      </w:r>
    </w:p>
    <w:bookmarkEnd w:id="3"/>
    <w:bookmarkEnd w:id="4"/>
    <w:p w:rsidR="00907474" w:rsidRDefault="00907474" w:rsidP="00907474">
      <w:pPr>
        <w:tabs>
          <w:tab w:val="left" w:pos="720"/>
        </w:tabs>
        <w:rPr>
          <w:rFonts w:eastAsiaTheme="minorEastAsia"/>
          <w:sz w:val="20"/>
          <w:u w:val="single"/>
          <w:lang w:eastAsia="zh-CN"/>
        </w:rPr>
      </w:pPr>
      <w:r>
        <w:rPr>
          <w:rStyle w:val="shorttext"/>
          <w:rFonts w:eastAsiaTheme="minorEastAsia"/>
          <w:sz w:val="20"/>
          <w:u w:val="single"/>
          <w:lang w:eastAsia="zh-CN"/>
        </w:rPr>
        <w:t>Extension of described method:</w:t>
      </w:r>
    </w:p>
    <w:p w:rsidR="00907474" w:rsidRDefault="00907474" w:rsidP="00907474">
      <w:pPr>
        <w:spacing w:before="240" w:after="0"/>
        <w:rPr>
          <w:rFonts w:eastAsia="SimSun"/>
          <w:kern w:val="2"/>
          <w:sz w:val="20"/>
          <w:lang w:val="en-US" w:eastAsia="zh-CN"/>
        </w:rPr>
      </w:pPr>
      <w:r>
        <w:rPr>
          <w:rFonts w:eastAsia="SimSun"/>
          <w:kern w:val="2"/>
          <w:sz w:val="20"/>
          <w:lang w:val="en-US" w:eastAsia="zh-CN"/>
        </w:rPr>
        <w:t xml:space="preserve">In some cases, for example, when the </w:t>
      </w:r>
      <w:r>
        <w:rPr>
          <w:rFonts w:eastAsia="SimSun" w:hint="eastAsia"/>
          <w:kern w:val="2"/>
          <w:sz w:val="20"/>
          <w:lang w:val="en-US" w:eastAsia="zh-CN"/>
        </w:rPr>
        <w:t xml:space="preserve">HARQ-ACK </w:t>
      </w:r>
      <w:r>
        <w:rPr>
          <w:rFonts w:eastAsia="SimSun"/>
          <w:kern w:val="2"/>
          <w:sz w:val="20"/>
          <w:lang w:val="en-US" w:eastAsia="zh-CN"/>
        </w:rPr>
        <w:t xml:space="preserve">and other UCIs are transmitted from the UE at the same time, the total number of bits in the UCI will become larger than 2. Therefore, a PUCCH format greater than 2 bits is always enabled. In this case, if the UE still would execute the previously described method it will lead to a resource waste and also to the need to transmit two PUCCH resources at the same </w:t>
      </w:r>
      <w:r>
        <w:rPr>
          <w:rFonts w:eastAsia="SimSun" w:hint="eastAsia"/>
          <w:kern w:val="2"/>
          <w:sz w:val="20"/>
          <w:lang w:val="en-US" w:eastAsia="zh-CN"/>
        </w:rPr>
        <w:t>time</w:t>
      </w:r>
      <w:r>
        <w:rPr>
          <w:rFonts w:eastAsia="SimSun"/>
          <w:kern w:val="2"/>
          <w:sz w:val="20"/>
          <w:lang w:val="en-US" w:eastAsia="zh-CN"/>
        </w:rPr>
        <w:t xml:space="preserve"> which would increase the PAPR.</w:t>
      </w:r>
      <w:r>
        <w:rPr>
          <w:rFonts w:eastAsia="SimSun" w:hint="eastAsia"/>
          <w:kern w:val="2"/>
          <w:sz w:val="20"/>
          <w:lang w:val="en-US" w:eastAsia="zh-CN"/>
        </w:rPr>
        <w:t xml:space="preserve"> </w:t>
      </w:r>
      <w:r>
        <w:rPr>
          <w:rFonts w:eastAsia="SimSun"/>
          <w:kern w:val="2"/>
          <w:sz w:val="20"/>
          <w:lang w:val="en-US" w:eastAsia="zh-CN"/>
        </w:rPr>
        <w:t xml:space="preserve">In order to avoid this situation the previously described method could be extended: </w:t>
      </w:r>
    </w:p>
    <w:p w:rsidR="00907474" w:rsidRDefault="00907474" w:rsidP="00907474">
      <w:pPr>
        <w:spacing w:before="240" w:after="0"/>
        <w:rPr>
          <w:rFonts w:eastAsia="SimSun"/>
          <w:kern w:val="2"/>
          <w:sz w:val="20"/>
          <w:lang w:val="en-US" w:eastAsia="zh-CN"/>
        </w:rPr>
      </w:pPr>
      <w:r>
        <w:rPr>
          <w:rFonts w:eastAsia="SimSun"/>
          <w:kern w:val="2"/>
          <w:sz w:val="20"/>
          <w:lang w:val="en-US" w:eastAsia="zh-CN"/>
        </w:rPr>
        <w:t xml:space="preserve">The UE should be configurable to dynamically select CBG-based HARQ-ACK/NACK or TB-based HARQ-ACK/NACK. If the UE knows that it will transmit </w:t>
      </w:r>
      <w:r>
        <w:rPr>
          <w:rFonts w:eastAsia="SimSun" w:hint="eastAsia"/>
          <w:kern w:val="2"/>
          <w:sz w:val="20"/>
          <w:lang w:val="en-US" w:eastAsia="zh-CN"/>
        </w:rPr>
        <w:t>HARQ-</w:t>
      </w:r>
      <w:r>
        <w:rPr>
          <w:rFonts w:eastAsia="SimSun"/>
          <w:kern w:val="2"/>
          <w:sz w:val="20"/>
          <w:lang w:val="en-US" w:eastAsia="zh-CN"/>
        </w:rPr>
        <w:t xml:space="preserve">ACK and other UCIs simultaneously in one </w:t>
      </w:r>
      <w:r>
        <w:rPr>
          <w:rFonts w:eastAsia="SimSun" w:hint="eastAsia"/>
          <w:kern w:val="2"/>
          <w:sz w:val="20"/>
          <w:lang w:val="en-US" w:eastAsia="zh-CN"/>
        </w:rPr>
        <w:t>slot</w:t>
      </w:r>
      <w:r>
        <w:rPr>
          <w:rFonts w:eastAsia="SimSun"/>
          <w:kern w:val="2"/>
          <w:sz w:val="20"/>
          <w:lang w:val="en-US" w:eastAsia="zh-CN"/>
        </w:rPr>
        <w:t>, it will</w:t>
      </w:r>
      <w:r>
        <w:rPr>
          <w:rFonts w:eastAsia="SimSun" w:hint="eastAsia"/>
          <w:kern w:val="2"/>
          <w:sz w:val="20"/>
          <w:lang w:val="en-US" w:eastAsia="zh-CN"/>
        </w:rPr>
        <w:t xml:space="preserve"> generate the HARQ-</w:t>
      </w:r>
      <w:r>
        <w:rPr>
          <w:rFonts w:eastAsia="SimSun"/>
          <w:kern w:val="2"/>
          <w:sz w:val="20"/>
          <w:lang w:val="en-US" w:eastAsia="zh-CN"/>
        </w:rPr>
        <w:t>ACK</w:t>
      </w:r>
      <w:r>
        <w:rPr>
          <w:rFonts w:eastAsia="SimSun" w:hint="eastAsia"/>
          <w:kern w:val="2"/>
          <w:sz w:val="20"/>
          <w:lang w:val="en-US" w:eastAsia="zh-CN"/>
        </w:rPr>
        <w:t>s</w:t>
      </w:r>
      <w:r>
        <w:rPr>
          <w:rFonts w:eastAsia="SimSun"/>
          <w:kern w:val="2"/>
          <w:sz w:val="20"/>
          <w:lang w:val="en-US" w:eastAsia="zh-CN"/>
        </w:rPr>
        <w:t xml:space="preserve"> based on the CBG and will transmit it along with other UCIs</w:t>
      </w:r>
      <w:r>
        <w:rPr>
          <w:rFonts w:eastAsia="SimSun" w:hint="eastAsia"/>
          <w:kern w:val="2"/>
          <w:sz w:val="20"/>
          <w:lang w:val="en-US" w:eastAsia="zh-CN"/>
        </w:rPr>
        <w:t>,</w:t>
      </w:r>
      <w:r>
        <w:rPr>
          <w:rFonts w:eastAsia="SimSun"/>
          <w:kern w:val="2"/>
          <w:sz w:val="20"/>
          <w:lang w:val="en-US" w:eastAsia="zh-CN"/>
        </w:rPr>
        <w:t xml:space="preserve"> </w:t>
      </w:r>
      <w:r>
        <w:rPr>
          <w:rFonts w:eastAsia="SimSun" w:hint="eastAsia"/>
          <w:kern w:val="2"/>
          <w:sz w:val="20"/>
          <w:lang w:val="en-US" w:eastAsia="zh-CN"/>
        </w:rPr>
        <w:t>r</w:t>
      </w:r>
      <w:r>
        <w:rPr>
          <w:rFonts w:eastAsia="SimSun"/>
          <w:kern w:val="2"/>
          <w:sz w:val="20"/>
          <w:lang w:val="en-US" w:eastAsia="zh-CN"/>
        </w:rPr>
        <w:t>egardl</w:t>
      </w:r>
      <w:r>
        <w:rPr>
          <w:rFonts w:eastAsia="SimSun"/>
          <w:kern w:val="2"/>
          <w:lang w:val="en-US" w:eastAsia="zh-CN"/>
        </w:rPr>
        <w:t>ess of whether all CBG are correctly decoded or not</w:t>
      </w:r>
      <w:r>
        <w:rPr>
          <w:rFonts w:eastAsia="SimSun"/>
          <w:kern w:val="2"/>
          <w:sz w:val="20"/>
          <w:lang w:val="en-US" w:eastAsia="zh-CN"/>
        </w:rPr>
        <w:t xml:space="preserve">. The base station always knows whether other UCIs and </w:t>
      </w:r>
      <w:r>
        <w:rPr>
          <w:rFonts w:eastAsia="SimSun" w:hint="eastAsia"/>
          <w:kern w:val="2"/>
          <w:sz w:val="20"/>
          <w:lang w:val="en-US" w:eastAsia="zh-CN"/>
        </w:rPr>
        <w:t>HARQ-</w:t>
      </w:r>
      <w:r>
        <w:rPr>
          <w:rFonts w:eastAsia="SimSun"/>
          <w:kern w:val="2"/>
          <w:sz w:val="20"/>
          <w:lang w:val="en-US" w:eastAsia="zh-CN"/>
        </w:rPr>
        <w:t xml:space="preserve">ACKs are transmitted from the UE, since this is up to gNB configuration. If the base station determines that the UE will need to transmit </w:t>
      </w:r>
      <w:r>
        <w:rPr>
          <w:rFonts w:eastAsia="SimSun" w:hint="eastAsia"/>
          <w:kern w:val="2"/>
          <w:sz w:val="20"/>
          <w:lang w:val="en-US" w:eastAsia="zh-CN"/>
        </w:rPr>
        <w:t>HARQ-</w:t>
      </w:r>
      <w:r>
        <w:rPr>
          <w:rFonts w:eastAsia="SimSun"/>
          <w:kern w:val="2"/>
          <w:sz w:val="20"/>
          <w:lang w:val="en-US" w:eastAsia="zh-CN"/>
        </w:rPr>
        <w:t xml:space="preserve">ACK and other UCIs in a slot, the base station assumes that the </w:t>
      </w:r>
      <w:r>
        <w:rPr>
          <w:rFonts w:eastAsia="SimSun" w:hint="eastAsia"/>
          <w:kern w:val="2"/>
          <w:sz w:val="20"/>
          <w:lang w:val="en-US" w:eastAsia="zh-CN"/>
        </w:rPr>
        <w:t>HARQ-</w:t>
      </w:r>
      <w:r>
        <w:rPr>
          <w:rFonts w:eastAsia="SimSun"/>
          <w:kern w:val="2"/>
          <w:sz w:val="20"/>
          <w:lang w:val="en-US" w:eastAsia="zh-CN"/>
        </w:rPr>
        <w:t>ACK in this feedback is formed based on CBG. The extended scheme is illustrated in Figure 2 below.</w:t>
      </w:r>
    </w:p>
    <w:p w:rsidR="00907474" w:rsidRDefault="00907474" w:rsidP="00907474">
      <w:pPr>
        <w:jc w:val="center"/>
        <w:rPr>
          <w:rFonts w:eastAsiaTheme="minorEastAsia"/>
          <w:lang w:eastAsia="zh-CN"/>
        </w:rPr>
      </w:pPr>
      <w:r>
        <w:object w:dxaOrig="5154" w:dyaOrig="5439">
          <v:shape id="_x0000_i1026" type="#_x0000_t75" style="width:256.3pt;height:271.85pt" o:ole="">
            <v:imagedata r:id="rId11" o:title=""/>
          </v:shape>
          <o:OLEObject Type="Embed" ProgID="Visio.Drawing.11" ShapeID="_x0000_i1026" DrawAspect="Content" ObjectID="_1568334227" r:id="rId12"/>
        </w:object>
      </w:r>
    </w:p>
    <w:p w:rsidR="00907474" w:rsidRDefault="00907474" w:rsidP="00907474">
      <w:pPr>
        <w:jc w:val="center"/>
        <w:rPr>
          <w:rFonts w:eastAsiaTheme="minorEastAsia"/>
          <w:b/>
          <w:bCs/>
          <w:sz w:val="20"/>
          <w:lang w:eastAsia="zh-CN"/>
        </w:rPr>
      </w:pPr>
      <w:r>
        <w:rPr>
          <w:rStyle w:val="shorttext"/>
          <w:rFonts w:eastAsiaTheme="minorEastAsia" w:hint="eastAsia"/>
          <w:b/>
          <w:sz w:val="20"/>
          <w:lang w:eastAsia="zh-CN"/>
        </w:rPr>
        <w:t>F</w:t>
      </w:r>
      <w:r>
        <w:rPr>
          <w:rStyle w:val="shorttext"/>
          <w:rFonts w:hint="eastAsia"/>
          <w:b/>
          <w:sz w:val="20"/>
        </w:rPr>
        <w:t>igure</w:t>
      </w:r>
      <w:r>
        <w:rPr>
          <w:rStyle w:val="shorttext"/>
          <w:rFonts w:eastAsia="SimSun" w:hint="eastAsia"/>
          <w:b/>
          <w:sz w:val="20"/>
          <w:lang w:val="en-US" w:eastAsia="zh-CN"/>
        </w:rPr>
        <w:t xml:space="preserve"> 2</w:t>
      </w:r>
      <w:r>
        <w:rPr>
          <w:rStyle w:val="shorttext"/>
          <w:rFonts w:hint="eastAsia"/>
          <w:b/>
          <w:sz w:val="20"/>
        </w:rPr>
        <w:t xml:space="preserve"> </w:t>
      </w:r>
      <w:r>
        <w:rPr>
          <w:rStyle w:val="shorttext"/>
          <w:b/>
          <w:sz w:val="20"/>
        </w:rPr>
        <w:t xml:space="preserve"> </w:t>
      </w:r>
      <w:r w:rsidR="00CE4555">
        <w:rPr>
          <w:rStyle w:val="shorttext"/>
          <w:b/>
          <w:sz w:val="20"/>
        </w:rPr>
        <w:t xml:space="preserve">- </w:t>
      </w:r>
      <w:r>
        <w:rPr>
          <w:rStyle w:val="shorttext"/>
          <w:rFonts w:eastAsiaTheme="minorEastAsia" w:hint="eastAsia"/>
          <w:b/>
          <w:sz w:val="20"/>
          <w:lang w:eastAsia="zh-CN"/>
        </w:rPr>
        <w:t>TB</w:t>
      </w:r>
      <w:r>
        <w:rPr>
          <w:rStyle w:val="shorttext"/>
          <w:rFonts w:hint="eastAsia"/>
          <w:b/>
          <w:sz w:val="20"/>
        </w:rPr>
        <w:t>/</w:t>
      </w:r>
      <w:r>
        <w:rPr>
          <w:rStyle w:val="shorttext"/>
          <w:rFonts w:eastAsiaTheme="minorEastAsia" w:hint="eastAsia"/>
          <w:b/>
          <w:sz w:val="20"/>
          <w:lang w:eastAsia="zh-CN"/>
        </w:rPr>
        <w:t>CBG</w:t>
      </w:r>
      <w:r>
        <w:rPr>
          <w:rStyle w:val="shorttext"/>
          <w:rFonts w:hint="eastAsia"/>
          <w:b/>
          <w:sz w:val="20"/>
        </w:rPr>
        <w:t xml:space="preserve"> </w:t>
      </w:r>
      <w:r>
        <w:rPr>
          <w:b/>
          <w:sz w:val="20"/>
        </w:rPr>
        <w:t>based HARQ-ACK</w:t>
      </w:r>
      <w:r>
        <w:rPr>
          <w:rStyle w:val="shorttext"/>
          <w:rFonts w:hint="eastAsia"/>
          <w:b/>
          <w:sz w:val="20"/>
        </w:rPr>
        <w:t xml:space="preserve"> </w:t>
      </w:r>
      <w:r>
        <w:rPr>
          <w:rStyle w:val="shorttext"/>
          <w:rFonts w:eastAsiaTheme="minorEastAsia" w:hint="eastAsia"/>
          <w:b/>
          <w:sz w:val="20"/>
          <w:lang w:eastAsia="zh-CN"/>
        </w:rPr>
        <w:t>with/without other UCI</w:t>
      </w:r>
      <w:r>
        <w:rPr>
          <w:rStyle w:val="shorttext"/>
          <w:rFonts w:hint="eastAsia"/>
          <w:b/>
          <w:sz w:val="20"/>
        </w:rPr>
        <w:t xml:space="preserve"> feedback </w:t>
      </w:r>
      <w:r>
        <w:rPr>
          <w:rStyle w:val="shorttext"/>
          <w:b/>
          <w:sz w:val="20"/>
        </w:rPr>
        <w:t>process</w:t>
      </w:r>
    </w:p>
    <w:p w:rsidR="00907474" w:rsidRPr="00907474" w:rsidRDefault="00907474" w:rsidP="00907474">
      <w:pPr>
        <w:rPr>
          <w:rFonts w:eastAsiaTheme="minorEastAsia"/>
          <w:lang w:eastAsia="zh-CN"/>
        </w:rPr>
      </w:pPr>
    </w:p>
    <w:p w:rsidR="003F0E8F" w:rsidRDefault="00C97BF3" w:rsidP="003F0E8F">
      <w:pPr>
        <w:pStyle w:val="Heading3"/>
        <w:rPr>
          <w:rFonts w:eastAsiaTheme="minorEastAsia"/>
          <w:lang w:val="en-US" w:eastAsia="zh-CN"/>
        </w:rPr>
      </w:pPr>
      <w:r>
        <w:rPr>
          <w:rFonts w:eastAsiaTheme="minorEastAsia"/>
          <w:lang w:val="en-US" w:eastAsia="zh-CN"/>
        </w:rPr>
        <w:t>Resource allocation for TB-HARQ and CBG-HARQ</w:t>
      </w:r>
    </w:p>
    <w:p w:rsidR="00E30874" w:rsidRDefault="00AB7E4B" w:rsidP="00AB7E4B">
      <w:pPr>
        <w:rPr>
          <w:rFonts w:eastAsiaTheme="minorEastAsia"/>
          <w:lang w:val="en-US" w:eastAsia="zh-CN"/>
        </w:rPr>
      </w:pPr>
      <w:r>
        <w:rPr>
          <w:rFonts w:eastAsiaTheme="minorEastAsia"/>
          <w:lang w:val="en-US" w:eastAsia="zh-CN"/>
        </w:rPr>
        <w:t xml:space="preserve">The UE can be configured to operate with the short PUCCH or with the long PUCCH. </w:t>
      </w:r>
      <w:r w:rsidR="00E30874">
        <w:rPr>
          <w:rFonts w:eastAsiaTheme="minorEastAsia"/>
          <w:lang w:val="en-US" w:eastAsia="zh-CN"/>
        </w:rPr>
        <w:t>The TB-HARQ A/N is feasible to operate with the 1-2 bits payload and obviously the CBG-HARQ A/N would use a larger payload.</w:t>
      </w:r>
    </w:p>
    <w:p w:rsidR="00E30874" w:rsidRPr="00E30874" w:rsidRDefault="00E30874" w:rsidP="00E30874">
      <w:pPr>
        <w:rPr>
          <w:rFonts w:eastAsiaTheme="minorEastAsia"/>
          <w:i/>
          <w:szCs w:val="22"/>
          <w:lang w:val="en-US" w:eastAsia="zh-CN"/>
        </w:rPr>
      </w:pPr>
      <w:r w:rsidRPr="00E30874">
        <w:rPr>
          <w:rFonts w:eastAsiaTheme="minorEastAsia"/>
          <w:b/>
          <w:i/>
          <w:szCs w:val="22"/>
          <w:u w:val="single"/>
          <w:lang w:val="en-US" w:eastAsia="zh-CN"/>
        </w:rPr>
        <w:t>Proposal 4:</w:t>
      </w:r>
      <w:r w:rsidRPr="00E30874">
        <w:rPr>
          <w:rFonts w:eastAsiaTheme="minorEastAsia"/>
          <w:i/>
          <w:szCs w:val="22"/>
          <w:lang w:val="en-US" w:eastAsia="zh-CN"/>
        </w:rPr>
        <w:t xml:space="preserve"> When CBG (re)transmissions are configured, TB-HARQ A/N</w:t>
      </w:r>
      <w:r w:rsidR="00CE4555">
        <w:rPr>
          <w:rFonts w:eastAsiaTheme="minorEastAsia"/>
          <w:i/>
          <w:szCs w:val="22"/>
          <w:lang w:val="en-US" w:eastAsia="zh-CN"/>
        </w:rPr>
        <w:t xml:space="preserve"> is supported and can use</w:t>
      </w:r>
      <w:r w:rsidRPr="00E30874">
        <w:rPr>
          <w:rFonts w:eastAsiaTheme="minorEastAsia"/>
          <w:i/>
          <w:szCs w:val="22"/>
          <w:lang w:val="en-US" w:eastAsia="zh-CN"/>
        </w:rPr>
        <w:t xml:space="preserve"> a 1-2 bits payload. The CBG-HARQ A/N uses a payload of more than 2 bits. </w:t>
      </w:r>
    </w:p>
    <w:p w:rsidR="00E30874" w:rsidRDefault="00AB7E4B" w:rsidP="00AB7E4B">
      <w:pPr>
        <w:rPr>
          <w:rFonts w:eastAsiaTheme="minorEastAsia"/>
          <w:lang w:val="en-US" w:eastAsia="zh-CN"/>
        </w:rPr>
      </w:pPr>
      <w:r>
        <w:rPr>
          <w:rFonts w:eastAsiaTheme="minorEastAsia"/>
          <w:lang w:val="en-US" w:eastAsia="zh-CN"/>
        </w:rPr>
        <w:t>Th</w:t>
      </w:r>
      <w:r w:rsidR="00E30874">
        <w:rPr>
          <w:rFonts w:eastAsiaTheme="minorEastAsia"/>
          <w:lang w:val="en-US" w:eastAsia="zh-CN"/>
        </w:rPr>
        <w:t>e resource allocation for both the short and long PUCCH when transmitting TB and CBG HARQ feedback is discussed below.</w:t>
      </w:r>
    </w:p>
    <w:p w:rsidR="00AB7E4B" w:rsidRPr="00DD3900" w:rsidRDefault="00AB7E4B" w:rsidP="00AB7E4B">
      <w:pPr>
        <w:rPr>
          <w:rFonts w:eastAsiaTheme="minorEastAsia"/>
          <w:b/>
          <w:u w:val="single"/>
          <w:lang w:val="en-US" w:eastAsia="zh-CN"/>
        </w:rPr>
      </w:pPr>
      <w:r w:rsidRPr="00DD3900">
        <w:rPr>
          <w:rFonts w:eastAsiaTheme="minorEastAsia"/>
          <w:b/>
          <w:u w:val="single"/>
          <w:lang w:val="en-US" w:eastAsia="zh-CN"/>
        </w:rPr>
        <w:t>Short PUCCH:</w:t>
      </w:r>
    </w:p>
    <w:p w:rsidR="00005DCE" w:rsidRDefault="00AB7E4B" w:rsidP="00AB7E4B">
      <w:pPr>
        <w:rPr>
          <w:rFonts w:eastAsiaTheme="minorEastAsia"/>
          <w:lang w:val="en-US" w:eastAsia="zh-CN"/>
        </w:rPr>
      </w:pPr>
      <w:r>
        <w:rPr>
          <w:rFonts w:eastAsiaTheme="minorEastAsia"/>
          <w:lang w:val="en-US" w:eastAsia="zh-CN"/>
        </w:rPr>
        <w:t>For the short PUCCH, there are two payloads defined, i.e. 1-2 bits and more than 2 bits. The 1-2 bit payload supports UE multiplexing by sequences wher</w:t>
      </w:r>
      <w:r w:rsidR="00005DCE">
        <w:rPr>
          <w:rFonts w:eastAsiaTheme="minorEastAsia"/>
          <w:lang w:val="en-US" w:eastAsia="zh-CN"/>
        </w:rPr>
        <w:t>e</w:t>
      </w:r>
      <w:r w:rsidR="00DD3900">
        <w:rPr>
          <w:rFonts w:eastAsiaTheme="minorEastAsia"/>
          <w:lang w:val="en-US" w:eastAsia="zh-CN"/>
        </w:rPr>
        <w:t>a</w:t>
      </w:r>
      <w:r>
        <w:rPr>
          <w:rFonts w:eastAsiaTheme="minorEastAsia"/>
          <w:lang w:val="en-US" w:eastAsia="zh-CN"/>
        </w:rPr>
        <w:t>s</w:t>
      </w:r>
      <w:r w:rsidR="00005DCE">
        <w:rPr>
          <w:rFonts w:eastAsiaTheme="minorEastAsia"/>
          <w:lang w:val="en-US" w:eastAsia="zh-CN"/>
        </w:rPr>
        <w:t xml:space="preserve"> the larger payload does not support multiplexing.</w:t>
      </w:r>
      <w:r w:rsidR="00E30874">
        <w:rPr>
          <w:rFonts w:eastAsiaTheme="minorEastAsia"/>
          <w:lang w:val="en-US" w:eastAsia="zh-CN"/>
        </w:rPr>
        <w:t xml:space="preserve"> </w:t>
      </w:r>
    </w:p>
    <w:p w:rsidR="00FB6F39" w:rsidRDefault="00E30874" w:rsidP="00AB7E4B">
      <w:pPr>
        <w:rPr>
          <w:rFonts w:eastAsiaTheme="minorEastAsia"/>
          <w:lang w:val="en-US" w:eastAsia="zh-CN"/>
        </w:rPr>
      </w:pPr>
      <w:r>
        <w:rPr>
          <w:rFonts w:eastAsiaTheme="minorEastAsia"/>
          <w:lang w:val="en-US" w:eastAsia="zh-CN"/>
        </w:rPr>
        <w:lastRenderedPageBreak/>
        <w:t>The gNB needs to allocate resources for the CBG based feedback. These resources need to be unique for the</w:t>
      </w:r>
      <w:r w:rsidR="00127260">
        <w:rPr>
          <w:rFonts w:eastAsiaTheme="minorEastAsia"/>
          <w:lang w:val="en-US" w:eastAsia="zh-CN"/>
        </w:rPr>
        <w:t xml:space="preserve"> UE</w:t>
      </w:r>
      <w:r>
        <w:rPr>
          <w:rFonts w:eastAsiaTheme="minorEastAsia"/>
          <w:lang w:val="en-US" w:eastAsia="zh-CN"/>
        </w:rPr>
        <w:t>, since no sharing with other UEs is supported. In case of that all CBG have been decoded correctly, the UE can re-use the allocated resources to transmit the TB-ACK instead.</w:t>
      </w:r>
    </w:p>
    <w:p w:rsidR="00E30874" w:rsidRDefault="00FB6F39" w:rsidP="00AB7E4B">
      <w:pPr>
        <w:rPr>
          <w:rFonts w:eastAsiaTheme="minorEastAsia"/>
          <w:lang w:val="en-US" w:eastAsia="zh-CN"/>
        </w:rPr>
      </w:pPr>
      <w:r>
        <w:rPr>
          <w:rFonts w:eastAsiaTheme="minorEastAsia"/>
          <w:lang w:val="en-US" w:eastAsia="zh-CN"/>
        </w:rPr>
        <w:t>Note, that in this case the 1-2 payload size will not be multiplexed with other UEs, thus it is not necessary to assign a certain cyclic shift or OCC, default values can be used instead (e.g. CS#0 and OCC = all ones).</w:t>
      </w:r>
      <w:r w:rsidR="004C5D0C" w:rsidRPr="004C5D0C">
        <w:rPr>
          <w:rFonts w:eastAsiaTheme="minorEastAsia"/>
          <w:lang w:val="en-US" w:eastAsia="zh-CN"/>
        </w:rPr>
        <w:t xml:space="preserve"> </w:t>
      </w:r>
      <w:r w:rsidR="004C5D0C" w:rsidRPr="001B668F">
        <w:rPr>
          <w:rFonts w:eastAsiaTheme="minorEastAsia"/>
          <w:lang w:val="en-US" w:eastAsia="zh-CN"/>
        </w:rPr>
        <w:t>We also note that it is also possible that "A</w:t>
      </w:r>
      <w:r w:rsidR="004C5D0C">
        <w:rPr>
          <w:rFonts w:eastAsiaTheme="minorEastAsia" w:hint="eastAsia"/>
          <w:lang w:val="en-US" w:eastAsia="zh-CN"/>
        </w:rPr>
        <w:t>ll</w:t>
      </w:r>
      <w:r w:rsidR="004C5D0C" w:rsidRPr="001B668F">
        <w:rPr>
          <w:rFonts w:eastAsiaTheme="minorEastAsia"/>
          <w:lang w:val="en-US" w:eastAsia="zh-CN"/>
        </w:rPr>
        <w:t xml:space="preserve"> CBGs = NACK" and TB CRC has been decoded incorrectly. </w:t>
      </w:r>
      <w:r w:rsidR="00F87668">
        <w:rPr>
          <w:rFonts w:eastAsiaTheme="minorEastAsia"/>
          <w:lang w:val="en-US" w:eastAsia="zh-CN"/>
        </w:rPr>
        <w:t xml:space="preserve">In this case the </w:t>
      </w:r>
      <w:r w:rsidR="004C5D0C" w:rsidRPr="001B668F">
        <w:rPr>
          <w:rFonts w:eastAsiaTheme="minorEastAsia"/>
          <w:lang w:val="en-US" w:eastAsia="zh-CN"/>
        </w:rPr>
        <w:t>TB-HARQ shall report a N</w:t>
      </w:r>
      <w:r w:rsidR="00F87668">
        <w:rPr>
          <w:rFonts w:eastAsiaTheme="minorEastAsia"/>
          <w:lang w:val="en-US" w:eastAsia="zh-CN"/>
        </w:rPr>
        <w:t>ACK</w:t>
      </w:r>
      <w:r w:rsidR="004C5D0C" w:rsidRPr="001B668F">
        <w:rPr>
          <w:rFonts w:eastAsiaTheme="minorEastAsia"/>
          <w:lang w:val="en-US" w:eastAsia="zh-CN"/>
        </w:rPr>
        <w:t xml:space="preserve"> , while a CS or OCC is assigned to represent </w:t>
      </w:r>
      <w:r w:rsidR="00F87668">
        <w:rPr>
          <w:rFonts w:eastAsiaTheme="minorEastAsia"/>
          <w:lang w:val="en-US" w:eastAsia="zh-CN"/>
        </w:rPr>
        <w:t xml:space="preserve">the </w:t>
      </w:r>
      <w:r w:rsidR="004C5D0C" w:rsidRPr="001B668F">
        <w:rPr>
          <w:rFonts w:eastAsiaTheme="minorEastAsia"/>
          <w:lang w:val="en-US" w:eastAsia="zh-CN"/>
        </w:rPr>
        <w:t>TB N</w:t>
      </w:r>
      <w:r w:rsidR="00F87668">
        <w:rPr>
          <w:rFonts w:eastAsiaTheme="minorEastAsia"/>
          <w:lang w:val="en-US" w:eastAsia="zh-CN"/>
        </w:rPr>
        <w:t>ACK</w:t>
      </w:r>
      <w:r w:rsidR="004C5D0C" w:rsidRPr="001B668F">
        <w:rPr>
          <w:rFonts w:eastAsiaTheme="minorEastAsia"/>
          <w:lang w:val="en-US" w:eastAsia="zh-CN"/>
        </w:rPr>
        <w:t>. However, this case is rare and it is also acceptable to not support in order to reduce CS resources.</w:t>
      </w:r>
    </w:p>
    <w:p w:rsidR="00E3687D" w:rsidRDefault="00FB6F39" w:rsidP="00FB6F39">
      <w:pPr>
        <w:rPr>
          <w:rFonts w:eastAsiaTheme="minorEastAsia"/>
          <w:i/>
          <w:szCs w:val="22"/>
          <w:lang w:val="en-US" w:eastAsia="zh-CN"/>
        </w:rPr>
      </w:pPr>
      <w:r w:rsidRPr="00E30874">
        <w:rPr>
          <w:rFonts w:eastAsiaTheme="minorEastAsia"/>
          <w:b/>
          <w:i/>
          <w:szCs w:val="22"/>
          <w:u w:val="single"/>
          <w:lang w:val="en-US" w:eastAsia="zh-CN"/>
        </w:rPr>
        <w:t xml:space="preserve">Proposal </w:t>
      </w:r>
      <w:r>
        <w:rPr>
          <w:rFonts w:eastAsiaTheme="minorEastAsia"/>
          <w:b/>
          <w:i/>
          <w:szCs w:val="22"/>
          <w:u w:val="single"/>
          <w:lang w:val="en-US" w:eastAsia="zh-CN"/>
        </w:rPr>
        <w:t>5</w:t>
      </w:r>
      <w:r w:rsidRPr="00E30874">
        <w:rPr>
          <w:rFonts w:eastAsiaTheme="minorEastAsia"/>
          <w:b/>
          <w:i/>
          <w:szCs w:val="22"/>
          <w:u w:val="single"/>
          <w:lang w:val="en-US" w:eastAsia="zh-CN"/>
        </w:rPr>
        <w:t>:</w:t>
      </w:r>
      <w:r w:rsidRPr="00E30874">
        <w:rPr>
          <w:rFonts w:eastAsiaTheme="minorEastAsia"/>
          <w:i/>
          <w:szCs w:val="22"/>
          <w:lang w:val="en-US" w:eastAsia="zh-CN"/>
        </w:rPr>
        <w:t xml:space="preserve"> </w:t>
      </w:r>
      <w:r>
        <w:rPr>
          <w:rFonts w:eastAsiaTheme="minorEastAsia"/>
          <w:i/>
          <w:szCs w:val="22"/>
          <w:lang w:val="en-US" w:eastAsia="zh-CN"/>
        </w:rPr>
        <w:t>For short PUCCH, the TB-A/N with payload 1-2 bits can be transmitted on the</w:t>
      </w:r>
      <w:r w:rsidR="00E3687D">
        <w:rPr>
          <w:rFonts w:eastAsiaTheme="minorEastAsia"/>
          <w:i/>
          <w:szCs w:val="22"/>
          <w:lang w:val="en-US" w:eastAsia="zh-CN"/>
        </w:rPr>
        <w:t xml:space="preserve"> resources that the gNB assigned</w:t>
      </w:r>
      <w:r>
        <w:rPr>
          <w:rFonts w:eastAsiaTheme="minorEastAsia"/>
          <w:i/>
          <w:szCs w:val="22"/>
          <w:lang w:val="en-US" w:eastAsia="zh-CN"/>
        </w:rPr>
        <w:t xml:space="preserve"> for the CBG-A/N.</w:t>
      </w:r>
    </w:p>
    <w:p w:rsidR="00DB6872" w:rsidRPr="00DB6872" w:rsidRDefault="00DB6872" w:rsidP="00FB6F39">
      <w:pPr>
        <w:rPr>
          <w:rFonts w:eastAsiaTheme="minorEastAsia"/>
          <w:b/>
          <w:szCs w:val="22"/>
          <w:u w:val="single"/>
          <w:lang w:val="en-US" w:eastAsia="zh-CN"/>
        </w:rPr>
      </w:pPr>
      <w:r w:rsidRPr="00DB6872">
        <w:rPr>
          <w:rFonts w:eastAsiaTheme="minorEastAsia"/>
          <w:b/>
          <w:szCs w:val="22"/>
          <w:u w:val="single"/>
          <w:lang w:val="en-US" w:eastAsia="zh-CN"/>
        </w:rPr>
        <w:t>Long PUCCH:</w:t>
      </w:r>
    </w:p>
    <w:p w:rsidR="00DB6872" w:rsidRDefault="00572BD9" w:rsidP="00FB6F39">
      <w:pPr>
        <w:rPr>
          <w:rFonts w:eastAsiaTheme="minorEastAsia"/>
          <w:szCs w:val="22"/>
          <w:lang w:val="en-US" w:eastAsia="zh-CN"/>
        </w:rPr>
      </w:pPr>
      <w:r>
        <w:rPr>
          <w:rFonts w:eastAsiaTheme="minorEastAsia"/>
          <w:szCs w:val="22"/>
          <w:lang w:val="en-US" w:eastAsia="zh-CN"/>
        </w:rPr>
        <w:t xml:space="preserve">For long PUCCH, there are </w:t>
      </w:r>
      <w:r w:rsidR="000A6906">
        <w:rPr>
          <w:rFonts w:eastAsiaTheme="minorEastAsia" w:hint="eastAsia"/>
          <w:szCs w:val="22"/>
          <w:lang w:val="en-US" w:eastAsia="zh-CN"/>
        </w:rPr>
        <w:t>two</w:t>
      </w:r>
      <w:r w:rsidR="000A6906">
        <w:rPr>
          <w:rFonts w:eastAsiaTheme="minorEastAsia"/>
          <w:szCs w:val="22"/>
          <w:lang w:val="en-US" w:eastAsia="zh-CN"/>
        </w:rPr>
        <w:t xml:space="preserve"> </w:t>
      </w:r>
      <w:r w:rsidR="00DB6872">
        <w:rPr>
          <w:rFonts w:eastAsiaTheme="minorEastAsia"/>
          <w:szCs w:val="22"/>
          <w:lang w:val="en-US" w:eastAsia="zh-CN"/>
        </w:rPr>
        <w:t xml:space="preserve">cases for to choose the payload for. </w:t>
      </w:r>
    </w:p>
    <w:p w:rsidR="00DB6872" w:rsidRPr="00DB6872" w:rsidRDefault="00DB6872" w:rsidP="00DB6872">
      <w:pPr>
        <w:pStyle w:val="ListParagraph"/>
        <w:numPr>
          <w:ilvl w:val="0"/>
          <w:numId w:val="28"/>
        </w:numPr>
        <w:rPr>
          <w:rFonts w:eastAsiaTheme="minorEastAsia"/>
          <w:i/>
          <w:szCs w:val="22"/>
          <w:lang w:val="en-US" w:eastAsia="zh-CN"/>
        </w:rPr>
      </w:pPr>
      <w:r>
        <w:rPr>
          <w:rFonts w:eastAsiaTheme="minorEastAsia"/>
          <w:szCs w:val="22"/>
          <w:lang w:val="en-US" w:eastAsia="zh-CN"/>
        </w:rPr>
        <w:t>TB-A/N with</w:t>
      </w:r>
      <w:r w:rsidR="007C3337">
        <w:rPr>
          <w:rFonts w:eastAsiaTheme="minorEastAsia"/>
          <w:szCs w:val="22"/>
          <w:lang w:val="en-US" w:eastAsia="zh-CN"/>
        </w:rPr>
        <w:t xml:space="preserve"> 1-2 bits and </w:t>
      </w:r>
      <w:r>
        <w:rPr>
          <w:rFonts w:eastAsiaTheme="minorEastAsia"/>
          <w:szCs w:val="22"/>
          <w:lang w:val="en-US" w:eastAsia="zh-CN"/>
        </w:rPr>
        <w:t xml:space="preserve"> CBG-A/N</w:t>
      </w:r>
      <w:r w:rsidR="007C3337">
        <w:rPr>
          <w:rFonts w:eastAsiaTheme="minorEastAsia"/>
          <w:szCs w:val="22"/>
          <w:lang w:val="en-US" w:eastAsia="zh-CN"/>
        </w:rPr>
        <w:t xml:space="preserve"> with medium payload</w:t>
      </w:r>
    </w:p>
    <w:p w:rsidR="00572BD9" w:rsidRPr="00080144" w:rsidRDefault="00572BD9" w:rsidP="00572BD9">
      <w:pPr>
        <w:pStyle w:val="ListParagraph"/>
        <w:numPr>
          <w:ilvl w:val="0"/>
          <w:numId w:val="28"/>
        </w:numPr>
        <w:rPr>
          <w:rFonts w:eastAsiaTheme="minorEastAsia"/>
          <w:i/>
          <w:szCs w:val="22"/>
          <w:lang w:val="en-US" w:eastAsia="zh-CN"/>
        </w:rPr>
      </w:pPr>
      <w:r>
        <w:rPr>
          <w:rFonts w:eastAsiaTheme="minorEastAsia"/>
          <w:szCs w:val="22"/>
          <w:lang w:val="en-US" w:eastAsia="zh-CN"/>
        </w:rPr>
        <w:t>TB-A/N with  1-2 bits and CBG-A/N with large payload</w:t>
      </w:r>
      <w:r w:rsidDel="00080144">
        <w:rPr>
          <w:rFonts w:eastAsiaTheme="minorEastAsia"/>
          <w:szCs w:val="22"/>
          <w:lang w:val="en-US" w:eastAsia="zh-CN"/>
        </w:rPr>
        <w:t xml:space="preserve"> </w:t>
      </w:r>
    </w:p>
    <w:p w:rsidR="00CC1ABB" w:rsidRDefault="007C3337" w:rsidP="007C3337">
      <w:pPr>
        <w:rPr>
          <w:rFonts w:eastAsiaTheme="minorEastAsia"/>
          <w:szCs w:val="22"/>
          <w:lang w:val="en-US" w:eastAsia="zh-CN"/>
        </w:rPr>
      </w:pPr>
      <w:r>
        <w:rPr>
          <w:rFonts w:eastAsiaTheme="minorEastAsia"/>
          <w:szCs w:val="22"/>
          <w:lang w:val="en-US" w:eastAsia="zh-CN"/>
        </w:rPr>
        <w:t xml:space="preserve">In case a) it is possible to multiplex several UEs with CBG-A/N on the same resources. But the multiplexing between these UEs will be realized in a comb-like FDM fashion (which is equivalent to employing pre-DFT OCC). </w:t>
      </w:r>
    </w:p>
    <w:p w:rsidR="00D24AA7" w:rsidRDefault="00D24AA7" w:rsidP="007C3337">
      <w:pPr>
        <w:rPr>
          <w:rFonts w:eastAsiaTheme="minorEastAsia"/>
          <w:szCs w:val="22"/>
          <w:lang w:val="en-US" w:eastAsia="zh-CN"/>
        </w:rPr>
      </w:pPr>
      <w:r>
        <w:rPr>
          <w:rFonts w:eastAsiaTheme="minorEastAsia"/>
          <w:szCs w:val="22"/>
          <w:lang w:val="en-US" w:eastAsia="zh-CN"/>
        </w:rPr>
        <w:t xml:space="preserve">The case b) can for instance occur when </w:t>
      </w:r>
      <w:r w:rsidRPr="00562347">
        <w:rPr>
          <w:rFonts w:eastAsiaTheme="minorEastAsia"/>
          <w:szCs w:val="22"/>
          <w:lang w:val="en-US" w:eastAsia="zh-CN"/>
        </w:rPr>
        <w:t xml:space="preserve">there are 2 </w:t>
      </w:r>
      <w:r>
        <w:rPr>
          <w:rFonts w:eastAsiaTheme="minorEastAsia" w:hint="eastAsia"/>
          <w:szCs w:val="22"/>
          <w:lang w:val="en-US" w:eastAsia="zh-CN"/>
        </w:rPr>
        <w:t>CWs</w:t>
      </w:r>
      <w:r w:rsidRPr="00562347">
        <w:rPr>
          <w:rFonts w:eastAsiaTheme="minorEastAsia"/>
          <w:szCs w:val="22"/>
          <w:lang w:val="en-US" w:eastAsia="zh-CN"/>
        </w:rPr>
        <w:t>,</w:t>
      </w:r>
      <w:r>
        <w:rPr>
          <w:rFonts w:eastAsiaTheme="minorEastAsia" w:hint="eastAsia"/>
          <w:szCs w:val="22"/>
          <w:lang w:val="en-US" w:eastAsia="zh-CN"/>
        </w:rPr>
        <w:t xml:space="preserve"> and</w:t>
      </w:r>
      <w:r w:rsidRPr="00080144">
        <w:rPr>
          <w:rFonts w:eastAsiaTheme="minorEastAsia"/>
          <w:szCs w:val="22"/>
          <w:lang w:val="en-US" w:eastAsia="zh-CN"/>
        </w:rPr>
        <w:t xml:space="preserve"> 8 CBGs are configured for each </w:t>
      </w:r>
      <w:r>
        <w:rPr>
          <w:rFonts w:eastAsiaTheme="minorEastAsia" w:hint="eastAsia"/>
          <w:szCs w:val="22"/>
          <w:lang w:val="en-US" w:eastAsia="zh-CN"/>
        </w:rPr>
        <w:t>CW</w:t>
      </w:r>
      <w:r w:rsidR="00BA6424">
        <w:rPr>
          <w:rFonts w:eastAsiaTheme="minorEastAsia"/>
          <w:szCs w:val="22"/>
          <w:lang w:val="en-US" w:eastAsia="zh-CN"/>
        </w:rPr>
        <w:t xml:space="preserve">, and if payload sizes larger than 11 bits are considered to belong to the large payload format. </w:t>
      </w:r>
      <w:r>
        <w:rPr>
          <w:rFonts w:eastAsiaTheme="minorEastAsia"/>
          <w:szCs w:val="22"/>
          <w:lang w:val="en-US" w:eastAsia="zh-CN"/>
        </w:rPr>
        <w:t xml:space="preserve">The large payload </w:t>
      </w:r>
      <w:r w:rsidR="00BA6424">
        <w:rPr>
          <w:rFonts w:eastAsiaTheme="minorEastAsia"/>
          <w:szCs w:val="22"/>
          <w:lang w:val="en-US" w:eastAsia="zh-CN"/>
        </w:rPr>
        <w:t xml:space="preserve">format </w:t>
      </w:r>
      <w:r>
        <w:rPr>
          <w:rFonts w:eastAsiaTheme="minorEastAsia"/>
          <w:szCs w:val="22"/>
          <w:lang w:val="en-US" w:eastAsia="zh-CN"/>
        </w:rPr>
        <w:t>does not allow UE multiplexing. Thus, the resources allocated for the large payload CBG-A/N of one UE cannot be shared with other UEs. Thus, in the fall-back case, they can be re-used by the TB-A/N with 1-2 bits.</w:t>
      </w:r>
    </w:p>
    <w:p w:rsidR="002309A7" w:rsidRDefault="002309A7" w:rsidP="007C3337">
      <w:pPr>
        <w:rPr>
          <w:rFonts w:eastAsiaTheme="minorEastAsia"/>
          <w:i/>
          <w:szCs w:val="22"/>
          <w:lang w:val="en-US" w:eastAsia="zh-CN"/>
        </w:rPr>
      </w:pPr>
      <w:r w:rsidRPr="002309A7">
        <w:rPr>
          <w:rFonts w:eastAsiaTheme="minorEastAsia"/>
          <w:b/>
          <w:i/>
          <w:szCs w:val="22"/>
          <w:u w:val="single"/>
          <w:lang w:val="en-US" w:eastAsia="zh-CN"/>
        </w:rPr>
        <w:t>Proposal 6:</w:t>
      </w:r>
      <w:r>
        <w:rPr>
          <w:rFonts w:eastAsiaTheme="minorEastAsia"/>
          <w:i/>
          <w:szCs w:val="22"/>
          <w:lang w:val="en-US" w:eastAsia="zh-CN"/>
        </w:rPr>
        <w:t xml:space="preserve"> </w:t>
      </w:r>
      <w:r w:rsidR="00D24AA7">
        <w:rPr>
          <w:rFonts w:eastAsiaTheme="minorEastAsia"/>
          <w:i/>
          <w:szCs w:val="22"/>
          <w:lang w:val="en-US" w:eastAsia="zh-CN"/>
        </w:rPr>
        <w:t xml:space="preserve">For </w:t>
      </w:r>
      <w:r w:rsidR="00D24AA7">
        <w:rPr>
          <w:rFonts w:eastAsiaTheme="minorEastAsia" w:hint="eastAsia"/>
          <w:i/>
          <w:szCs w:val="22"/>
          <w:lang w:val="en-US" w:eastAsia="zh-CN"/>
        </w:rPr>
        <w:t>Long</w:t>
      </w:r>
      <w:r w:rsidR="00D24AA7">
        <w:rPr>
          <w:rFonts w:eastAsiaTheme="minorEastAsia"/>
          <w:i/>
          <w:szCs w:val="22"/>
          <w:lang w:val="en-US" w:eastAsia="zh-CN"/>
        </w:rPr>
        <w:t xml:space="preserve"> PUCCH, the TB-A/N with payload 1-2 bits can be transmitted on the resources that the gNB assigned for the CBG-A/N.</w:t>
      </w:r>
    </w:p>
    <w:p w:rsidR="00B16C60" w:rsidRDefault="00B16C60" w:rsidP="00B16C60">
      <w:pPr>
        <w:pStyle w:val="Heading3"/>
        <w:rPr>
          <w:rFonts w:eastAsiaTheme="minorEastAsia"/>
          <w:lang w:val="en-US" w:eastAsia="zh-CN"/>
        </w:rPr>
      </w:pPr>
      <w:r>
        <w:rPr>
          <w:rFonts w:eastAsiaTheme="minorEastAsia"/>
          <w:szCs w:val="22"/>
          <w:lang w:val="en-US" w:eastAsia="zh-CN"/>
        </w:rPr>
        <w:t xml:space="preserve">Blind decoding </w:t>
      </w:r>
      <w:r>
        <w:rPr>
          <w:rFonts w:eastAsiaTheme="minorEastAsia"/>
          <w:lang w:val="en-US" w:eastAsia="zh-CN"/>
        </w:rPr>
        <w:t>detection complexity</w:t>
      </w:r>
    </w:p>
    <w:p w:rsidR="00B16C60" w:rsidRDefault="00B16C60" w:rsidP="00B16C60">
      <w:pPr>
        <w:rPr>
          <w:rFonts w:eastAsiaTheme="minorEastAsia"/>
          <w:lang w:val="en-US" w:eastAsia="zh-CN"/>
        </w:rPr>
      </w:pPr>
      <w:r>
        <w:rPr>
          <w:rFonts w:eastAsiaTheme="minorEastAsia"/>
          <w:lang w:val="en-US" w:eastAsia="zh-CN"/>
        </w:rPr>
        <w:t xml:space="preserve">It could be argued that the presented </w:t>
      </w:r>
      <w:r w:rsidR="00BA6424">
        <w:rPr>
          <w:rFonts w:eastAsiaTheme="minorEastAsia"/>
          <w:lang w:val="en-US" w:eastAsia="zh-CN"/>
        </w:rPr>
        <w:t xml:space="preserve">method </w:t>
      </w:r>
      <w:r>
        <w:rPr>
          <w:rFonts w:eastAsiaTheme="minorEastAsia"/>
          <w:lang w:val="en-US" w:eastAsia="zh-CN"/>
        </w:rPr>
        <w:t>requires two blind decoding per UE on the gNB receiver side and therefore introduces more receiver complexity.</w:t>
      </w:r>
    </w:p>
    <w:p w:rsidR="00B138CE" w:rsidRDefault="00B16C60" w:rsidP="00B138CE">
      <w:pPr>
        <w:jc w:val="left"/>
        <w:rPr>
          <w:rFonts w:eastAsiaTheme="minorEastAsia"/>
          <w:lang w:val="en-US" w:eastAsia="zh-CN"/>
        </w:rPr>
      </w:pPr>
      <w:r>
        <w:rPr>
          <w:rFonts w:eastAsiaTheme="minorEastAsia"/>
          <w:lang w:val="en-US" w:eastAsia="zh-CN"/>
        </w:rPr>
        <w:t>Howe</w:t>
      </w:r>
      <w:r w:rsidR="00683E7F">
        <w:rPr>
          <w:rFonts w:eastAsiaTheme="minorEastAsia"/>
          <w:lang w:val="en-US" w:eastAsia="zh-CN"/>
        </w:rPr>
        <w:t>v</w:t>
      </w:r>
      <w:r>
        <w:rPr>
          <w:rFonts w:eastAsiaTheme="minorEastAsia"/>
          <w:lang w:val="en-US" w:eastAsia="zh-CN"/>
        </w:rPr>
        <w:t xml:space="preserve">er, </w:t>
      </w:r>
      <w:r w:rsidR="00BA6424">
        <w:rPr>
          <w:rFonts w:eastAsiaTheme="minorEastAsia"/>
          <w:lang w:val="en-US" w:eastAsia="zh-CN"/>
        </w:rPr>
        <w:t xml:space="preserve">depending on the implementation, </w:t>
      </w:r>
      <w:r w:rsidR="003B149E">
        <w:rPr>
          <w:rFonts w:eastAsiaTheme="minorEastAsia" w:hint="eastAsia"/>
          <w:lang w:val="en-US" w:eastAsia="zh-CN"/>
        </w:rPr>
        <w:t xml:space="preserve">it can be expected that </w:t>
      </w:r>
      <w:r w:rsidR="003B149E">
        <w:rPr>
          <w:rFonts w:eastAsiaTheme="minorEastAsia"/>
          <w:lang w:val="en-US" w:eastAsia="zh-CN"/>
        </w:rPr>
        <w:t>the</w:t>
      </w:r>
      <w:r w:rsidR="003B149E">
        <w:rPr>
          <w:rFonts w:eastAsiaTheme="minorEastAsia" w:hint="eastAsia"/>
          <w:lang w:val="en-US" w:eastAsia="zh-CN"/>
        </w:rPr>
        <w:t xml:space="preserve"> actual </w:t>
      </w:r>
      <w:r w:rsidR="003B149E">
        <w:rPr>
          <w:rFonts w:eastAsiaTheme="minorEastAsia"/>
          <w:lang w:val="en-US" w:eastAsia="zh-CN"/>
        </w:rPr>
        <w:t>complexity</w:t>
      </w:r>
      <w:r w:rsidR="003B149E">
        <w:rPr>
          <w:rFonts w:eastAsiaTheme="minorEastAsia" w:hint="eastAsia"/>
          <w:lang w:val="en-US" w:eastAsia="zh-CN"/>
        </w:rPr>
        <w:t xml:space="preserve"> increase </w:t>
      </w:r>
      <w:r w:rsidR="001A4B84">
        <w:rPr>
          <w:rFonts w:eastAsiaTheme="minorEastAsia"/>
          <w:lang w:val="en-US" w:eastAsia="zh-CN"/>
        </w:rPr>
        <w:t xml:space="preserve">only </w:t>
      </w:r>
      <w:r w:rsidR="00BA6424">
        <w:rPr>
          <w:rFonts w:eastAsiaTheme="minorEastAsia"/>
          <w:lang w:val="en-US" w:eastAsia="zh-CN"/>
        </w:rPr>
        <w:t xml:space="preserve">is </w:t>
      </w:r>
      <w:r w:rsidR="001A4B84">
        <w:rPr>
          <w:rFonts w:eastAsiaTheme="minorEastAsia"/>
          <w:lang w:val="en-US" w:eastAsia="zh-CN"/>
        </w:rPr>
        <w:t>marginal.</w:t>
      </w:r>
      <w:r w:rsidR="00C91E2B">
        <w:rPr>
          <w:rFonts w:eastAsiaTheme="minorEastAsia" w:hint="eastAsia"/>
          <w:lang w:val="en-US" w:eastAsia="zh-CN"/>
        </w:rPr>
        <w:t xml:space="preserve"> </w:t>
      </w:r>
      <w:r w:rsidR="001A4B84">
        <w:rPr>
          <w:rFonts w:eastAsiaTheme="minorEastAsia"/>
          <w:lang w:val="en-US" w:eastAsia="zh-CN"/>
        </w:rPr>
        <w:t>The gNB can firstly attempt to decode the PUCCH format supporting TB A/N feedback. T</w:t>
      </w:r>
      <w:r w:rsidR="00E37698">
        <w:rPr>
          <w:rFonts w:eastAsiaTheme="minorEastAsia" w:hint="eastAsia"/>
          <w:lang w:val="en-US" w:eastAsia="zh-CN"/>
        </w:rPr>
        <w:t>his</w:t>
      </w:r>
      <w:r w:rsidR="001A4B84">
        <w:rPr>
          <w:rFonts w:eastAsiaTheme="minorEastAsia"/>
          <w:lang w:val="en-US" w:eastAsia="zh-CN"/>
        </w:rPr>
        <w:t xml:space="preserve"> </w:t>
      </w:r>
      <w:r w:rsidR="001A4B84">
        <w:rPr>
          <w:rFonts w:eastAsiaTheme="minorEastAsia"/>
          <w:lang w:val="en-US" w:eastAsia="zh-CN"/>
        </w:rPr>
        <w:lastRenderedPageBreak/>
        <w:t xml:space="preserve">will be successful in 90% of the cases (BLER usually is operating at 10%). </w:t>
      </w:r>
      <w:r w:rsidR="00294D35">
        <w:rPr>
          <w:rFonts w:eastAsiaTheme="minorEastAsia"/>
          <w:lang w:val="en-US" w:eastAsia="zh-CN"/>
        </w:rPr>
        <w:t>A</w:t>
      </w:r>
      <w:r w:rsidR="00294D35">
        <w:rPr>
          <w:rFonts w:eastAsiaTheme="minorEastAsia" w:hint="eastAsia"/>
          <w:lang w:val="en-US" w:eastAsia="zh-CN"/>
        </w:rPr>
        <w:t xml:space="preserve">s a </w:t>
      </w:r>
      <w:r w:rsidR="00294D35">
        <w:rPr>
          <w:rFonts w:eastAsiaTheme="minorEastAsia"/>
          <w:lang w:val="en-US" w:eastAsia="zh-CN"/>
        </w:rPr>
        <w:t>consequence</w:t>
      </w:r>
      <w:r w:rsidR="00294D35">
        <w:rPr>
          <w:rFonts w:eastAsiaTheme="minorEastAsia" w:hint="eastAsia"/>
          <w:lang w:val="en-US" w:eastAsia="zh-CN"/>
        </w:rPr>
        <w:t xml:space="preserve">, </w:t>
      </w:r>
      <w:r w:rsidR="001A4B84">
        <w:rPr>
          <w:rFonts w:eastAsiaTheme="minorEastAsia"/>
          <w:lang w:val="en-US" w:eastAsia="zh-CN"/>
        </w:rPr>
        <w:t xml:space="preserve">the </w:t>
      </w:r>
      <w:r w:rsidR="00294D35">
        <w:rPr>
          <w:rFonts w:eastAsiaTheme="minorEastAsia" w:hint="eastAsia"/>
          <w:lang w:val="en-US" w:eastAsia="zh-CN"/>
        </w:rPr>
        <w:t xml:space="preserve">gNB will successfully decode </w:t>
      </w:r>
      <w:r w:rsidR="001A4B84">
        <w:rPr>
          <w:rFonts w:eastAsiaTheme="minorEastAsia"/>
          <w:lang w:val="en-US" w:eastAsia="zh-CN"/>
        </w:rPr>
        <w:t xml:space="preserve">the </w:t>
      </w:r>
      <w:r w:rsidR="00294D35">
        <w:rPr>
          <w:rFonts w:eastAsiaTheme="minorEastAsia" w:hint="eastAsia"/>
          <w:lang w:val="en-US" w:eastAsia="zh-CN"/>
        </w:rPr>
        <w:t xml:space="preserve">PUCCH with just one detection attempt. </w:t>
      </w:r>
      <w:r w:rsidR="00C91E2B">
        <w:rPr>
          <w:rFonts w:eastAsiaTheme="minorEastAsia"/>
          <w:lang w:val="en-US" w:eastAsia="zh-CN"/>
        </w:rPr>
        <w:t>S</w:t>
      </w:r>
      <w:r w:rsidR="00C91E2B">
        <w:rPr>
          <w:rFonts w:eastAsiaTheme="minorEastAsia" w:hint="eastAsia"/>
          <w:lang w:val="en-US" w:eastAsia="zh-CN"/>
        </w:rPr>
        <w:t xml:space="preserve">econdly gNB can tell which PUCCH format is used in </w:t>
      </w:r>
      <w:r w:rsidR="001A4B84">
        <w:rPr>
          <w:rFonts w:eastAsiaTheme="minorEastAsia"/>
          <w:lang w:val="en-US" w:eastAsia="zh-CN"/>
        </w:rPr>
        <w:t xml:space="preserve">the </w:t>
      </w:r>
      <w:r w:rsidR="00C91E2B">
        <w:rPr>
          <w:rFonts w:eastAsiaTheme="minorEastAsia" w:hint="eastAsia"/>
          <w:lang w:val="en-US" w:eastAsia="zh-CN"/>
        </w:rPr>
        <w:t xml:space="preserve">current transmission without </w:t>
      </w:r>
      <w:r w:rsidR="00C91E2B">
        <w:rPr>
          <w:rFonts w:eastAsiaTheme="minorEastAsia"/>
          <w:lang w:val="en-US" w:eastAsia="zh-CN"/>
        </w:rPr>
        <w:t>full blind decoding</w:t>
      </w:r>
      <w:r w:rsidR="00C91E2B">
        <w:rPr>
          <w:rFonts w:eastAsiaTheme="minorEastAsia" w:hint="eastAsia"/>
          <w:lang w:val="en-US" w:eastAsia="zh-CN"/>
        </w:rPr>
        <w:t xml:space="preserve">, </w:t>
      </w:r>
      <w:r w:rsidR="00C91E2B">
        <w:rPr>
          <w:rFonts w:eastAsiaTheme="minorEastAsia"/>
          <w:lang w:val="en-US" w:eastAsia="zh-CN"/>
        </w:rPr>
        <w:t>which</w:t>
      </w:r>
      <w:r w:rsidR="00C91E2B">
        <w:rPr>
          <w:rFonts w:eastAsiaTheme="minorEastAsia" w:hint="eastAsia"/>
          <w:lang w:val="en-US" w:eastAsia="zh-CN"/>
        </w:rPr>
        <w:t xml:space="preserve"> </w:t>
      </w:r>
      <w:r w:rsidR="00AD0892">
        <w:rPr>
          <w:rFonts w:eastAsiaTheme="minorEastAsia" w:hint="eastAsia"/>
          <w:lang w:val="en-US" w:eastAsia="zh-CN"/>
        </w:rPr>
        <w:t>can also</w:t>
      </w:r>
      <w:r w:rsidR="00C91E2B">
        <w:rPr>
          <w:rFonts w:eastAsiaTheme="minorEastAsia" w:hint="eastAsia"/>
          <w:lang w:val="en-US" w:eastAsia="zh-CN"/>
        </w:rPr>
        <w:t xml:space="preserve"> </w:t>
      </w:r>
      <w:r w:rsidR="00664633">
        <w:rPr>
          <w:rFonts w:eastAsiaTheme="minorEastAsia" w:hint="eastAsia"/>
          <w:lang w:val="en-US" w:eastAsia="zh-CN"/>
        </w:rPr>
        <w:t xml:space="preserve">dramatically reduce the complexity. </w:t>
      </w:r>
    </w:p>
    <w:p w:rsidR="00B44D52" w:rsidRDefault="00664633" w:rsidP="00B138CE">
      <w:pPr>
        <w:jc w:val="left"/>
        <w:rPr>
          <w:rFonts w:eastAsiaTheme="minorEastAsia"/>
          <w:lang w:val="en-US" w:eastAsia="zh-CN"/>
        </w:rPr>
      </w:pPr>
      <w:r>
        <w:rPr>
          <w:rFonts w:eastAsiaTheme="minorEastAsia" w:hint="eastAsia"/>
          <w:lang w:val="en-US" w:eastAsia="zh-CN"/>
        </w:rPr>
        <w:t>F</w:t>
      </w:r>
      <w:r w:rsidR="00416B9C">
        <w:rPr>
          <w:rFonts w:eastAsiaTheme="minorEastAsia" w:hint="eastAsia"/>
          <w:lang w:val="en-US" w:eastAsia="zh-CN"/>
        </w:rPr>
        <w:t>or example, if PUCCH format</w:t>
      </w:r>
      <w:r w:rsidR="00044105">
        <w:rPr>
          <w:rFonts w:eastAsiaTheme="minorEastAsia" w:hint="eastAsia"/>
          <w:lang w:val="en-US" w:eastAsia="zh-CN"/>
        </w:rPr>
        <w:t>s</w:t>
      </w:r>
      <w:r w:rsidR="00416B9C">
        <w:rPr>
          <w:rFonts w:eastAsiaTheme="minorEastAsia" w:hint="eastAsia"/>
          <w:lang w:val="en-US" w:eastAsia="zh-CN"/>
        </w:rPr>
        <w:t xml:space="preserve"> with 1/2 bits</w:t>
      </w:r>
      <w:r w:rsidR="00044105">
        <w:rPr>
          <w:rFonts w:eastAsiaTheme="minorEastAsia" w:hint="eastAsia"/>
          <w:lang w:val="en-US" w:eastAsia="zh-CN"/>
        </w:rPr>
        <w:t xml:space="preserve"> and with more than 2 bits</w:t>
      </w:r>
      <w:r w:rsidR="00416B9C">
        <w:rPr>
          <w:rFonts w:eastAsiaTheme="minorEastAsia" w:hint="eastAsia"/>
          <w:lang w:val="en-US" w:eastAsia="zh-CN"/>
        </w:rPr>
        <w:t xml:space="preserve"> </w:t>
      </w:r>
      <w:r w:rsidR="00044105">
        <w:rPr>
          <w:rFonts w:eastAsiaTheme="minorEastAsia" w:hint="eastAsia"/>
          <w:lang w:val="en-US" w:eastAsia="zh-CN"/>
        </w:rPr>
        <w:t>are</w:t>
      </w:r>
      <w:r w:rsidR="00416B9C">
        <w:rPr>
          <w:rFonts w:eastAsiaTheme="minorEastAsia" w:hint="eastAsia"/>
          <w:lang w:val="en-US" w:eastAsia="zh-CN"/>
        </w:rPr>
        <w:t xml:space="preserve"> used for TB feedback</w:t>
      </w:r>
      <w:r w:rsidR="00044105">
        <w:rPr>
          <w:rFonts w:eastAsiaTheme="minorEastAsia" w:hint="eastAsia"/>
          <w:lang w:val="en-US" w:eastAsia="zh-CN"/>
        </w:rPr>
        <w:t xml:space="preserve"> and CBG feedback </w:t>
      </w:r>
      <w:r w:rsidR="00044105">
        <w:rPr>
          <w:rFonts w:eastAsiaTheme="minorEastAsia"/>
          <w:lang w:val="en-US" w:eastAsia="zh-CN"/>
        </w:rPr>
        <w:t>respectively</w:t>
      </w:r>
      <w:r w:rsidR="00416B9C">
        <w:rPr>
          <w:rFonts w:eastAsiaTheme="minorEastAsia" w:hint="eastAsia"/>
          <w:lang w:val="en-US" w:eastAsia="zh-CN"/>
        </w:rPr>
        <w:t xml:space="preserve">, </w:t>
      </w:r>
      <w:r w:rsidR="00B44D52">
        <w:rPr>
          <w:rFonts w:eastAsiaTheme="minorEastAsia"/>
          <w:lang w:val="en-US" w:eastAsia="zh-CN"/>
        </w:rPr>
        <w:t xml:space="preserve">then the </w:t>
      </w:r>
      <w:r w:rsidR="00416B9C">
        <w:rPr>
          <w:rFonts w:eastAsiaTheme="minorEastAsia" w:hint="eastAsia"/>
          <w:lang w:val="en-US" w:eastAsia="zh-CN"/>
        </w:rPr>
        <w:t xml:space="preserve">gNB </w:t>
      </w:r>
      <w:r w:rsidR="00044105">
        <w:rPr>
          <w:rFonts w:eastAsiaTheme="minorEastAsia" w:hint="eastAsia"/>
          <w:lang w:val="en-US" w:eastAsia="zh-CN"/>
        </w:rPr>
        <w:t>can</w:t>
      </w:r>
      <w:r w:rsidR="00416B9C">
        <w:rPr>
          <w:rFonts w:eastAsiaTheme="minorEastAsia" w:hint="eastAsia"/>
          <w:lang w:val="en-US" w:eastAsia="zh-CN"/>
        </w:rPr>
        <w:t xml:space="preserve"> compare </w:t>
      </w:r>
      <w:r w:rsidR="00B44D52">
        <w:rPr>
          <w:rFonts w:eastAsiaTheme="minorEastAsia"/>
          <w:lang w:val="en-US" w:eastAsia="zh-CN"/>
        </w:rPr>
        <w:t xml:space="preserve">the </w:t>
      </w:r>
      <w:r w:rsidR="00416B9C">
        <w:rPr>
          <w:rFonts w:eastAsiaTheme="minorEastAsia" w:hint="eastAsia"/>
          <w:lang w:val="en-US" w:eastAsia="zh-CN"/>
        </w:rPr>
        <w:t>sequence correlation result</w:t>
      </w:r>
      <w:r w:rsidR="00044105">
        <w:rPr>
          <w:rFonts w:eastAsiaTheme="minorEastAsia" w:hint="eastAsia"/>
          <w:lang w:val="en-US" w:eastAsia="zh-CN"/>
        </w:rPr>
        <w:t xml:space="preserve"> of </w:t>
      </w:r>
      <w:r w:rsidR="00E6343B">
        <w:rPr>
          <w:rFonts w:eastAsiaTheme="minorEastAsia"/>
          <w:lang w:val="en-US" w:eastAsia="zh-CN"/>
        </w:rPr>
        <w:t xml:space="preserve">the </w:t>
      </w:r>
      <w:r w:rsidR="00044105">
        <w:rPr>
          <w:rFonts w:eastAsiaTheme="minorEastAsia" w:hint="eastAsia"/>
          <w:lang w:val="en-US" w:eastAsia="zh-CN"/>
        </w:rPr>
        <w:t>PUCCH format with 1/2 bit</w:t>
      </w:r>
      <w:r w:rsidR="00E6343B">
        <w:rPr>
          <w:rFonts w:eastAsiaTheme="minorEastAsia"/>
          <w:lang w:val="en-US" w:eastAsia="zh-CN"/>
        </w:rPr>
        <w:t>s</w:t>
      </w:r>
      <w:r w:rsidR="00416B9C">
        <w:rPr>
          <w:rFonts w:eastAsiaTheme="minorEastAsia" w:hint="eastAsia"/>
          <w:lang w:val="en-US" w:eastAsia="zh-CN"/>
        </w:rPr>
        <w:t xml:space="preserve"> with </w:t>
      </w:r>
      <w:r w:rsidR="00E6343B">
        <w:rPr>
          <w:rFonts w:eastAsiaTheme="minorEastAsia"/>
          <w:lang w:val="en-US" w:eastAsia="zh-CN"/>
        </w:rPr>
        <w:t xml:space="preserve">the </w:t>
      </w:r>
      <w:r w:rsidR="00416B9C">
        <w:rPr>
          <w:rFonts w:eastAsiaTheme="minorEastAsia" w:hint="eastAsia"/>
          <w:lang w:val="en-US" w:eastAsia="zh-CN"/>
        </w:rPr>
        <w:t>threshold</w:t>
      </w:r>
      <w:r w:rsidR="00571283">
        <w:rPr>
          <w:rFonts w:eastAsiaTheme="minorEastAsia" w:hint="eastAsia"/>
          <w:lang w:val="en-US" w:eastAsia="zh-CN"/>
        </w:rPr>
        <w:t xml:space="preserve"> (used to control false alarm probability)</w:t>
      </w:r>
      <w:r w:rsidR="00416B9C">
        <w:rPr>
          <w:rFonts w:eastAsiaTheme="minorEastAsia" w:hint="eastAsia"/>
          <w:lang w:val="en-US" w:eastAsia="zh-CN"/>
        </w:rPr>
        <w:t xml:space="preserve"> firstly </w:t>
      </w:r>
      <w:r w:rsidR="00E6343B">
        <w:rPr>
          <w:rFonts w:eastAsiaTheme="minorEastAsia"/>
          <w:lang w:val="en-US" w:eastAsia="zh-CN"/>
        </w:rPr>
        <w:t xml:space="preserve">in order </w:t>
      </w:r>
      <w:r w:rsidR="00416B9C">
        <w:rPr>
          <w:rFonts w:eastAsiaTheme="minorEastAsia" w:hint="eastAsia"/>
          <w:lang w:val="en-US" w:eastAsia="zh-CN"/>
        </w:rPr>
        <w:t>to</w:t>
      </w:r>
      <w:r w:rsidR="00044105">
        <w:rPr>
          <w:rFonts w:eastAsiaTheme="minorEastAsia" w:hint="eastAsia"/>
          <w:lang w:val="en-US" w:eastAsia="zh-CN"/>
        </w:rPr>
        <w:t xml:space="preserve"> tell if</w:t>
      </w:r>
      <w:r w:rsidR="00E6343B">
        <w:rPr>
          <w:rFonts w:eastAsiaTheme="minorEastAsia"/>
          <w:lang w:val="en-US" w:eastAsia="zh-CN"/>
        </w:rPr>
        <w:t xml:space="preserve"> the</w:t>
      </w:r>
      <w:r w:rsidR="00044105">
        <w:rPr>
          <w:rFonts w:eastAsiaTheme="minorEastAsia" w:hint="eastAsia"/>
          <w:lang w:val="en-US" w:eastAsia="zh-CN"/>
        </w:rPr>
        <w:t xml:space="preserve"> TB feedback </w:t>
      </w:r>
      <w:r w:rsidR="00E6343B">
        <w:rPr>
          <w:rFonts w:eastAsiaTheme="minorEastAsia"/>
          <w:lang w:val="en-US" w:eastAsia="zh-CN"/>
        </w:rPr>
        <w:t xml:space="preserve">has </w:t>
      </w:r>
      <w:r w:rsidR="00E6343B">
        <w:rPr>
          <w:rFonts w:eastAsiaTheme="minorEastAsia" w:hint="eastAsia"/>
          <w:lang w:val="en-US" w:eastAsia="zh-CN"/>
        </w:rPr>
        <w:t>happen</w:t>
      </w:r>
      <w:r w:rsidR="00E6343B">
        <w:rPr>
          <w:rFonts w:eastAsiaTheme="minorEastAsia"/>
          <w:lang w:val="en-US" w:eastAsia="zh-CN"/>
        </w:rPr>
        <w:t>ed</w:t>
      </w:r>
      <w:r w:rsidR="00044105">
        <w:rPr>
          <w:rFonts w:eastAsiaTheme="minorEastAsia" w:hint="eastAsia"/>
          <w:lang w:val="en-US" w:eastAsia="zh-CN"/>
        </w:rPr>
        <w:t xml:space="preserve"> or not. </w:t>
      </w:r>
      <w:r w:rsidR="00044105">
        <w:rPr>
          <w:rFonts w:eastAsiaTheme="minorEastAsia"/>
          <w:lang w:val="en-US" w:eastAsia="zh-CN"/>
        </w:rPr>
        <w:t>I</w:t>
      </w:r>
      <w:r w:rsidR="00044105">
        <w:rPr>
          <w:rFonts w:eastAsiaTheme="minorEastAsia" w:hint="eastAsia"/>
          <w:lang w:val="en-US" w:eastAsia="zh-CN"/>
        </w:rPr>
        <w:t xml:space="preserve">n most of cases, </w:t>
      </w:r>
      <w:r w:rsidR="00571283">
        <w:rPr>
          <w:rFonts w:eastAsiaTheme="minorEastAsia" w:hint="eastAsia"/>
          <w:lang w:val="en-US" w:eastAsia="zh-CN"/>
        </w:rPr>
        <w:t xml:space="preserve">a positive result will be obtained. </w:t>
      </w:r>
      <w:r w:rsidR="00AD0892">
        <w:rPr>
          <w:rFonts w:eastAsiaTheme="minorEastAsia"/>
          <w:lang w:val="en-US" w:eastAsia="zh-CN"/>
        </w:rPr>
        <w:t>I</w:t>
      </w:r>
      <w:r w:rsidR="00AD0892">
        <w:rPr>
          <w:rFonts w:eastAsiaTheme="minorEastAsia" w:hint="eastAsia"/>
          <w:lang w:val="en-US" w:eastAsia="zh-CN"/>
        </w:rPr>
        <w:t xml:space="preserve">f the detection shows there is no PUCCH format with 1/2 bits, gNB will decode PUCCH format with more than 2 bits. </w:t>
      </w:r>
    </w:p>
    <w:p w:rsidR="00B138CE" w:rsidRDefault="00AD0892" w:rsidP="00B138CE">
      <w:pPr>
        <w:jc w:val="left"/>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nother example is that </w:t>
      </w:r>
      <w:r w:rsidR="00E6343B">
        <w:rPr>
          <w:rFonts w:eastAsiaTheme="minorEastAsia"/>
          <w:lang w:val="en-US" w:eastAsia="zh-CN"/>
        </w:rPr>
        <w:t xml:space="preserve">the </w:t>
      </w:r>
      <w:r>
        <w:rPr>
          <w:rFonts w:eastAsiaTheme="minorEastAsia"/>
          <w:lang w:val="en-US" w:eastAsia="zh-CN"/>
        </w:rPr>
        <w:t xml:space="preserve">gNB firstly </w:t>
      </w:r>
      <w:r>
        <w:rPr>
          <w:rFonts w:eastAsiaTheme="minorEastAsia" w:hint="eastAsia"/>
          <w:lang w:val="en-US" w:eastAsia="zh-CN"/>
        </w:rPr>
        <w:t>perform</w:t>
      </w:r>
      <w:r w:rsidR="00E6343B">
        <w:rPr>
          <w:rFonts w:eastAsiaTheme="minorEastAsia"/>
          <w:lang w:val="en-US" w:eastAsia="zh-CN"/>
        </w:rPr>
        <w:t>s</w:t>
      </w:r>
      <w:r>
        <w:rPr>
          <w:rFonts w:eastAsiaTheme="minorEastAsia" w:hint="eastAsia"/>
          <w:lang w:val="en-US" w:eastAsia="zh-CN"/>
        </w:rPr>
        <w:t xml:space="preserve"> correlation for the sequence used as DMRS of </w:t>
      </w:r>
      <w:r w:rsidR="00E6343B">
        <w:rPr>
          <w:rFonts w:eastAsiaTheme="minorEastAsia"/>
          <w:lang w:val="en-US" w:eastAsia="zh-CN"/>
        </w:rPr>
        <w:t xml:space="preserve">the </w:t>
      </w:r>
      <w:r>
        <w:rPr>
          <w:rFonts w:eastAsiaTheme="minorEastAsia" w:hint="eastAsia"/>
          <w:lang w:val="en-US" w:eastAsia="zh-CN"/>
        </w:rPr>
        <w:t>PUCCH with more than 2 bits</w:t>
      </w:r>
      <w:r w:rsidR="00FF0BC5">
        <w:rPr>
          <w:rFonts w:eastAsiaTheme="minorEastAsia" w:hint="eastAsia"/>
          <w:lang w:val="en-US" w:eastAsia="zh-CN"/>
        </w:rPr>
        <w:t xml:space="preserve"> and compare</w:t>
      </w:r>
      <w:r w:rsidR="00E6343B">
        <w:rPr>
          <w:rFonts w:eastAsiaTheme="minorEastAsia"/>
          <w:lang w:val="en-US" w:eastAsia="zh-CN"/>
        </w:rPr>
        <w:t>s</w:t>
      </w:r>
      <w:r w:rsidR="00E6343B">
        <w:rPr>
          <w:rFonts w:eastAsiaTheme="minorEastAsia" w:hint="eastAsia"/>
          <w:lang w:val="en-US" w:eastAsia="zh-CN"/>
        </w:rPr>
        <w:t xml:space="preserve"> the correlation result with </w:t>
      </w:r>
      <w:r w:rsidR="00E6343B">
        <w:rPr>
          <w:rFonts w:eastAsiaTheme="minorEastAsia"/>
          <w:lang w:val="en-US" w:eastAsia="zh-CN"/>
        </w:rPr>
        <w:t>a</w:t>
      </w:r>
      <w:r w:rsidR="00FF0BC5">
        <w:rPr>
          <w:rFonts w:eastAsiaTheme="minorEastAsia" w:hint="eastAsia"/>
          <w:lang w:val="en-US" w:eastAsia="zh-CN"/>
        </w:rPr>
        <w:t xml:space="preserve"> threshold</w:t>
      </w:r>
      <w:r w:rsidR="00E6343B">
        <w:rPr>
          <w:rFonts w:eastAsiaTheme="minorEastAsia" w:hint="eastAsia"/>
          <w:lang w:val="en-US" w:eastAsia="zh-CN"/>
        </w:rPr>
        <w:t xml:space="preserve"> to </w:t>
      </w:r>
      <w:r w:rsidR="00E6343B">
        <w:rPr>
          <w:rFonts w:eastAsiaTheme="minorEastAsia"/>
          <w:lang w:val="en-US" w:eastAsia="zh-CN"/>
        </w:rPr>
        <w:t>decide</w:t>
      </w:r>
      <w:r>
        <w:rPr>
          <w:rFonts w:eastAsiaTheme="minorEastAsia" w:hint="eastAsia"/>
          <w:lang w:val="en-US" w:eastAsia="zh-CN"/>
        </w:rPr>
        <w:t xml:space="preserve"> if</w:t>
      </w:r>
      <w:r w:rsidR="00E6343B">
        <w:rPr>
          <w:rFonts w:eastAsiaTheme="minorEastAsia" w:hint="eastAsia"/>
          <w:lang w:val="en-US" w:eastAsia="zh-CN"/>
        </w:rPr>
        <w:t xml:space="preserve"> CBG feedback </w:t>
      </w:r>
      <w:r w:rsidR="00E6343B">
        <w:rPr>
          <w:rFonts w:eastAsiaTheme="minorEastAsia"/>
          <w:lang w:val="en-US" w:eastAsia="zh-CN"/>
        </w:rPr>
        <w:t>has happened</w:t>
      </w:r>
      <w:r w:rsidR="00E6343B">
        <w:rPr>
          <w:rFonts w:eastAsiaTheme="minorEastAsia" w:hint="eastAsia"/>
          <w:lang w:val="en-US" w:eastAsia="zh-CN"/>
        </w:rPr>
        <w:t xml:space="preserve"> </w:t>
      </w:r>
      <w:r>
        <w:rPr>
          <w:rFonts w:eastAsiaTheme="minorEastAsia" w:hint="eastAsia"/>
          <w:lang w:val="en-US" w:eastAsia="zh-CN"/>
        </w:rPr>
        <w:t xml:space="preserve">or not. </w:t>
      </w:r>
      <w:r>
        <w:rPr>
          <w:rFonts w:eastAsiaTheme="minorEastAsia"/>
          <w:lang w:val="en-US" w:eastAsia="zh-CN"/>
        </w:rPr>
        <w:t>T</w:t>
      </w:r>
      <w:r>
        <w:rPr>
          <w:rFonts w:eastAsiaTheme="minorEastAsia" w:hint="eastAsia"/>
          <w:lang w:val="en-US" w:eastAsia="zh-CN"/>
        </w:rPr>
        <w:t xml:space="preserve">his correlation is much simpler </w:t>
      </w:r>
      <w:r w:rsidR="00FF0BC5">
        <w:rPr>
          <w:rFonts w:eastAsiaTheme="minorEastAsia" w:hint="eastAsia"/>
          <w:lang w:val="en-US" w:eastAsia="zh-CN"/>
        </w:rPr>
        <w:t>since only one DMRS sequence</w:t>
      </w:r>
      <w:r w:rsidR="00E6343B">
        <w:rPr>
          <w:rFonts w:eastAsiaTheme="minorEastAsia" w:hint="eastAsia"/>
          <w:lang w:val="en-US" w:eastAsia="zh-CN"/>
        </w:rPr>
        <w:t xml:space="preserve"> is used </w:t>
      </w:r>
      <w:r w:rsidR="00E6343B">
        <w:rPr>
          <w:rFonts w:eastAsiaTheme="minorEastAsia"/>
          <w:lang w:val="en-US" w:eastAsia="zh-CN"/>
        </w:rPr>
        <w:t>which is</w:t>
      </w:r>
      <w:r w:rsidR="00FF0BC5">
        <w:rPr>
          <w:rFonts w:eastAsiaTheme="minorEastAsia" w:hint="eastAsia"/>
          <w:lang w:val="en-US" w:eastAsia="zh-CN"/>
        </w:rPr>
        <w:t xml:space="preserve"> known by </w:t>
      </w:r>
      <w:r w:rsidR="00E6343B">
        <w:rPr>
          <w:rFonts w:eastAsiaTheme="minorEastAsia"/>
          <w:lang w:val="en-US" w:eastAsia="zh-CN"/>
        </w:rPr>
        <w:t xml:space="preserve">the </w:t>
      </w:r>
      <w:r w:rsidR="00FF0BC5">
        <w:rPr>
          <w:rFonts w:eastAsiaTheme="minorEastAsia" w:hint="eastAsia"/>
          <w:lang w:val="en-US" w:eastAsia="zh-CN"/>
        </w:rPr>
        <w:t>gNB</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f </w:t>
      </w:r>
      <w:r w:rsidR="00FF0BC5">
        <w:rPr>
          <w:rFonts w:eastAsiaTheme="minorEastAsia" w:hint="eastAsia"/>
          <w:lang w:val="en-US" w:eastAsia="zh-CN"/>
        </w:rPr>
        <w:t xml:space="preserve">the result is negative (in </w:t>
      </w:r>
      <w:r w:rsidR="00E6343B">
        <w:rPr>
          <w:rFonts w:eastAsiaTheme="minorEastAsia" w:hint="eastAsia"/>
          <w:lang w:val="en-US" w:eastAsia="zh-CN"/>
        </w:rPr>
        <w:t xml:space="preserve">most </w:t>
      </w:r>
      <w:r w:rsidR="00E6343B">
        <w:rPr>
          <w:rFonts w:eastAsiaTheme="minorEastAsia"/>
          <w:lang w:val="en-US" w:eastAsia="zh-CN"/>
        </w:rPr>
        <w:t>attempts this will be the case</w:t>
      </w:r>
      <w:r w:rsidR="00FF0BC5">
        <w:rPr>
          <w:rFonts w:eastAsiaTheme="minorEastAsia" w:hint="eastAsia"/>
          <w:lang w:val="en-US" w:eastAsia="zh-CN"/>
        </w:rPr>
        <w:t xml:space="preserve">), </w:t>
      </w:r>
      <w:r w:rsidR="00E6343B">
        <w:rPr>
          <w:rFonts w:eastAsiaTheme="minorEastAsia"/>
          <w:lang w:val="en-US" w:eastAsia="zh-CN"/>
        </w:rPr>
        <w:t xml:space="preserve">the </w:t>
      </w:r>
      <w:r w:rsidR="00FF0BC5">
        <w:rPr>
          <w:rFonts w:eastAsiaTheme="minorEastAsia" w:hint="eastAsia"/>
          <w:lang w:val="en-US" w:eastAsia="zh-CN"/>
        </w:rPr>
        <w:t xml:space="preserve">gNB will perform detection of </w:t>
      </w:r>
      <w:r w:rsidR="00E6343B">
        <w:rPr>
          <w:rFonts w:eastAsiaTheme="minorEastAsia"/>
          <w:lang w:val="en-US" w:eastAsia="zh-CN"/>
        </w:rPr>
        <w:t xml:space="preserve">the </w:t>
      </w:r>
      <w:r w:rsidR="00FF0BC5">
        <w:rPr>
          <w:rFonts w:eastAsiaTheme="minorEastAsia" w:hint="eastAsia"/>
          <w:lang w:val="en-US" w:eastAsia="zh-CN"/>
        </w:rPr>
        <w:t xml:space="preserve">PUCCH format with 1/2 bits. </w:t>
      </w:r>
      <w:r w:rsidR="00FF0BC5">
        <w:rPr>
          <w:rFonts w:eastAsiaTheme="minorEastAsia"/>
          <w:lang w:val="en-US" w:eastAsia="zh-CN"/>
        </w:rPr>
        <w:t>O</w:t>
      </w:r>
      <w:r w:rsidR="00FF0BC5">
        <w:rPr>
          <w:rFonts w:eastAsiaTheme="minorEastAsia" w:hint="eastAsia"/>
          <w:lang w:val="en-US" w:eastAsia="zh-CN"/>
        </w:rPr>
        <w:t xml:space="preserve">therwise, </w:t>
      </w:r>
      <w:r w:rsidR="00E6343B">
        <w:rPr>
          <w:rFonts w:eastAsiaTheme="minorEastAsia"/>
          <w:lang w:val="en-US" w:eastAsia="zh-CN"/>
        </w:rPr>
        <w:t xml:space="preserve">the </w:t>
      </w:r>
      <w:r w:rsidR="00FF0BC5">
        <w:rPr>
          <w:rFonts w:eastAsiaTheme="minorEastAsia" w:hint="eastAsia"/>
          <w:lang w:val="en-US" w:eastAsia="zh-CN"/>
        </w:rPr>
        <w:t xml:space="preserve">PUCCH for CBG </w:t>
      </w:r>
      <w:r w:rsidR="00E6343B">
        <w:rPr>
          <w:rFonts w:eastAsiaTheme="minorEastAsia"/>
          <w:lang w:val="en-US" w:eastAsia="zh-CN"/>
        </w:rPr>
        <w:t xml:space="preserve">based </w:t>
      </w:r>
      <w:r w:rsidR="00FF0BC5">
        <w:rPr>
          <w:rFonts w:eastAsiaTheme="minorEastAsia" w:hint="eastAsia"/>
          <w:lang w:val="en-US" w:eastAsia="zh-CN"/>
        </w:rPr>
        <w:t xml:space="preserve">feedback will be detected. </w:t>
      </w:r>
    </w:p>
    <w:p w:rsidR="00FB6F39" w:rsidRPr="002F2F48" w:rsidRDefault="002F2F48" w:rsidP="002F2F48">
      <w:pPr>
        <w:rPr>
          <w:rFonts w:eastAsiaTheme="minorEastAsia"/>
          <w:i/>
          <w:szCs w:val="22"/>
          <w:lang w:val="en-US" w:eastAsia="zh-CN"/>
        </w:rPr>
      </w:pPr>
      <w:r>
        <w:rPr>
          <w:rFonts w:eastAsiaTheme="minorEastAsia"/>
          <w:b/>
          <w:i/>
          <w:szCs w:val="22"/>
          <w:u w:val="single"/>
          <w:lang w:val="en-US" w:eastAsia="zh-CN"/>
        </w:rPr>
        <w:t xml:space="preserve">Observation </w:t>
      </w:r>
      <w:r w:rsidR="00B35D06">
        <w:rPr>
          <w:rFonts w:eastAsiaTheme="minorEastAsia" w:hint="eastAsia"/>
          <w:b/>
          <w:i/>
          <w:szCs w:val="22"/>
          <w:u w:val="single"/>
          <w:lang w:val="en-US" w:eastAsia="zh-CN"/>
        </w:rPr>
        <w:t>3</w:t>
      </w:r>
      <w:r w:rsidRPr="00E30874">
        <w:rPr>
          <w:rFonts w:eastAsiaTheme="minorEastAsia"/>
          <w:b/>
          <w:i/>
          <w:szCs w:val="22"/>
          <w:u w:val="single"/>
          <w:lang w:val="en-US" w:eastAsia="zh-CN"/>
        </w:rPr>
        <w:t>:</w:t>
      </w:r>
      <w:r>
        <w:rPr>
          <w:rFonts w:eastAsiaTheme="minorEastAsia"/>
          <w:i/>
          <w:szCs w:val="22"/>
          <w:lang w:val="en-US" w:eastAsia="zh-CN"/>
        </w:rPr>
        <w:t xml:space="preserve"> </w:t>
      </w:r>
      <w:r w:rsidR="00683E7F" w:rsidRPr="002F2F48">
        <w:rPr>
          <w:rFonts w:eastAsiaTheme="minorEastAsia"/>
          <w:lang w:val="en-US" w:eastAsia="zh-CN"/>
        </w:rPr>
        <w:t xml:space="preserve"> </w:t>
      </w:r>
      <w:r w:rsidR="00B138CE" w:rsidRPr="00B138CE">
        <w:rPr>
          <w:rFonts w:eastAsiaTheme="minorEastAsia"/>
          <w:i/>
          <w:szCs w:val="22"/>
          <w:lang w:val="en-US" w:eastAsia="zh-CN"/>
        </w:rPr>
        <w:t>The receiver complexity of switching between TB and CBG feedback according to TB detection result is acceptable.</w:t>
      </w:r>
    </w:p>
    <w:p w:rsidR="005A4586" w:rsidRDefault="00FB7BAF">
      <w:pPr>
        <w:pStyle w:val="Heading1"/>
        <w:numPr>
          <w:ilvl w:val="0"/>
          <w:numId w:val="7"/>
        </w:numPr>
        <w:overflowPunct/>
        <w:autoSpaceDE/>
        <w:autoSpaceDN/>
        <w:adjustRightInd/>
        <w:spacing w:before="120" w:after="0"/>
        <w:textAlignment w:val="auto"/>
        <w:rPr>
          <w:rFonts w:eastAsia="SimSun"/>
          <w:lang w:eastAsia="zh-CN"/>
        </w:rPr>
      </w:pPr>
      <w:r>
        <w:rPr>
          <w:rFonts w:eastAsia="SimSun"/>
        </w:rPr>
        <w:t>Conclusion</w:t>
      </w:r>
    </w:p>
    <w:p w:rsidR="00891002" w:rsidRDefault="00E6343B" w:rsidP="00E26F3B">
      <w:pPr>
        <w:overflowPunct/>
        <w:autoSpaceDE/>
        <w:autoSpaceDN/>
        <w:adjustRightInd/>
        <w:jc w:val="left"/>
        <w:textAlignment w:val="auto"/>
        <w:rPr>
          <w:rStyle w:val="shorttext"/>
          <w:rFonts w:eastAsia="SimSun"/>
          <w:sz w:val="20"/>
        </w:rPr>
      </w:pPr>
      <w:r>
        <w:rPr>
          <w:rStyle w:val="shorttext"/>
          <w:rFonts w:eastAsia="SimSun"/>
          <w:sz w:val="20"/>
        </w:rPr>
        <w:t xml:space="preserve">During the recent RAN1 meetings, the specification of the CBGs has progressed quite far. Especially during NR#3, intensive off-line discussions have led </w:t>
      </w:r>
      <w:r w:rsidR="00094D6C">
        <w:rPr>
          <w:rStyle w:val="shorttext"/>
          <w:rFonts w:eastAsia="SimSun"/>
          <w:sz w:val="20"/>
        </w:rPr>
        <w:t xml:space="preserve">to </w:t>
      </w:r>
      <w:r>
        <w:rPr>
          <w:rStyle w:val="shorttext"/>
          <w:rFonts w:eastAsia="SimSun"/>
          <w:sz w:val="20"/>
        </w:rPr>
        <w:t>progress on many aspects</w:t>
      </w:r>
      <w:r w:rsidR="00094D6C">
        <w:rPr>
          <w:rStyle w:val="shorttext"/>
          <w:rFonts w:eastAsia="SimSun"/>
          <w:sz w:val="20"/>
        </w:rPr>
        <w:t>. E</w:t>
      </w:r>
      <w:r>
        <w:rPr>
          <w:rStyle w:val="shorttext"/>
          <w:rFonts w:eastAsia="SimSun"/>
          <w:sz w:val="20"/>
        </w:rPr>
        <w:t>ven if it due to time reason was not possible to</w:t>
      </w:r>
      <w:r w:rsidR="00094D6C">
        <w:rPr>
          <w:rStyle w:val="shorttext"/>
          <w:rFonts w:eastAsia="SimSun"/>
          <w:sz w:val="20"/>
        </w:rPr>
        <w:t xml:space="preserve"> get them</w:t>
      </w:r>
      <w:r>
        <w:rPr>
          <w:rStyle w:val="shorttext"/>
          <w:rFonts w:eastAsia="SimSun"/>
          <w:sz w:val="20"/>
        </w:rPr>
        <w:t xml:space="preserve"> agreed already </w:t>
      </w:r>
      <w:r w:rsidR="00094D6C">
        <w:rPr>
          <w:rStyle w:val="shorttext"/>
          <w:rFonts w:eastAsia="SimSun"/>
          <w:sz w:val="20"/>
        </w:rPr>
        <w:t>then, it will in our view not be difficult to reach consensus.</w:t>
      </w:r>
    </w:p>
    <w:p w:rsidR="007C0EE2" w:rsidRDefault="00094D6C" w:rsidP="00E26F3B">
      <w:pPr>
        <w:overflowPunct/>
        <w:autoSpaceDE/>
        <w:autoSpaceDN/>
        <w:adjustRightInd/>
        <w:jc w:val="left"/>
        <w:textAlignment w:val="auto"/>
        <w:rPr>
          <w:rStyle w:val="shorttext"/>
          <w:rFonts w:eastAsia="SimSun"/>
          <w:sz w:val="20"/>
        </w:rPr>
      </w:pPr>
      <w:r>
        <w:rPr>
          <w:rStyle w:val="shorttext"/>
          <w:rFonts w:eastAsia="SimSun"/>
          <w:sz w:val="20"/>
        </w:rPr>
        <w:t>One important aspect, however, that has not been discussed yet, is the TB-A/N feedback. In our view, this is a crucial issue for a successful and efficient operation of CBG based (re)transmissions. For CBG based feedback, the</w:t>
      </w:r>
      <w:r w:rsidR="007C0EE2">
        <w:rPr>
          <w:rStyle w:val="shorttext"/>
          <w:rFonts w:eastAsia="SimSun"/>
          <w:sz w:val="20"/>
        </w:rPr>
        <w:t xml:space="preserve"> payload </w:t>
      </w:r>
      <w:r>
        <w:rPr>
          <w:rStyle w:val="shorttext"/>
          <w:rFonts w:eastAsia="SimSun"/>
          <w:sz w:val="20"/>
        </w:rPr>
        <w:t>is much larger than for TB-based feedback. Whereas TB-based A/N can use the 1-2 bit PUCCH formats, the CBG based feedback will need to employ medium or large PUCCH payloads. T</w:t>
      </w:r>
      <w:r w:rsidR="007C0EE2">
        <w:rPr>
          <w:rStyle w:val="shorttext"/>
          <w:rFonts w:eastAsia="SimSun"/>
          <w:sz w:val="20"/>
        </w:rPr>
        <w:t xml:space="preserve">he latter </w:t>
      </w:r>
      <w:r>
        <w:rPr>
          <w:rStyle w:val="shorttext"/>
          <w:rFonts w:eastAsia="SimSun"/>
          <w:sz w:val="20"/>
        </w:rPr>
        <w:t>require a much high</w:t>
      </w:r>
      <w:r w:rsidR="007C0EE2">
        <w:rPr>
          <w:rStyle w:val="shorttext"/>
          <w:rFonts w:eastAsia="SimSun"/>
          <w:sz w:val="20"/>
        </w:rPr>
        <w:t>er</w:t>
      </w:r>
      <w:r>
        <w:rPr>
          <w:rStyle w:val="shorttext"/>
          <w:rFonts w:eastAsia="SimSun"/>
          <w:sz w:val="20"/>
        </w:rPr>
        <w:t xml:space="preserve"> SNR at the receiver to be successfully </w:t>
      </w:r>
      <w:r w:rsidR="007C0EE2">
        <w:rPr>
          <w:rStyle w:val="shorttext"/>
          <w:rFonts w:eastAsia="SimSun"/>
          <w:sz w:val="20"/>
        </w:rPr>
        <w:t>decoded</w:t>
      </w:r>
      <w:r>
        <w:rPr>
          <w:rStyle w:val="shorttext"/>
          <w:rFonts w:eastAsia="SimSun"/>
          <w:sz w:val="20"/>
        </w:rPr>
        <w:t>. Our simulations have shown a power difference of up to 10dB. For UE power saving and UL interference reduction purposes, the large PUCCH format shall be avoided as much as possible. Under the assumption of BLER=10%</w:t>
      </w:r>
      <w:r w:rsidR="007C0EE2">
        <w:rPr>
          <w:rStyle w:val="shorttext"/>
          <w:rFonts w:eastAsia="SimSun"/>
          <w:sz w:val="20"/>
        </w:rPr>
        <w:t>, in 90% of the cases the whole TB (=all CBGs) will be decoded successfully. In these cases it does not make sense to report all CBGs=ACK, instead a TB=ACK is proposed. This serves the same purpose but by using a PUCCH format with significantly less power.</w:t>
      </w:r>
    </w:p>
    <w:p w:rsidR="00094D6C" w:rsidRDefault="007C0EE2" w:rsidP="00E26F3B">
      <w:pPr>
        <w:overflowPunct/>
        <w:autoSpaceDE/>
        <w:autoSpaceDN/>
        <w:adjustRightInd/>
        <w:jc w:val="left"/>
        <w:textAlignment w:val="auto"/>
        <w:rPr>
          <w:rStyle w:val="shorttext"/>
          <w:rFonts w:eastAsia="SimSun"/>
          <w:sz w:val="20"/>
        </w:rPr>
      </w:pPr>
      <w:r>
        <w:rPr>
          <w:rStyle w:val="shorttext"/>
          <w:rFonts w:eastAsia="SimSun"/>
          <w:sz w:val="20"/>
        </w:rPr>
        <w:t xml:space="preserve">In summary, we are making the following observations and proposals. </w:t>
      </w:r>
      <w:r w:rsidR="00094D6C">
        <w:rPr>
          <w:rStyle w:val="shorttext"/>
          <w:rFonts w:eastAsia="SimSun"/>
          <w:sz w:val="20"/>
        </w:rPr>
        <w:t xml:space="preserve">       </w:t>
      </w:r>
    </w:p>
    <w:p w:rsidR="00E6343B" w:rsidRPr="00E30874" w:rsidRDefault="00E6343B" w:rsidP="00E6343B">
      <w:pPr>
        <w:rPr>
          <w:rFonts w:eastAsiaTheme="minorEastAsia"/>
          <w:i/>
          <w:szCs w:val="22"/>
          <w:lang w:val="en-US" w:eastAsia="zh-CN"/>
        </w:rPr>
      </w:pPr>
      <w:r w:rsidRPr="00E30874">
        <w:rPr>
          <w:rFonts w:eastAsiaTheme="minorEastAsia"/>
          <w:b/>
          <w:i/>
          <w:szCs w:val="22"/>
          <w:u w:val="single"/>
          <w:lang w:val="en-US" w:eastAsia="zh-CN"/>
        </w:rPr>
        <w:lastRenderedPageBreak/>
        <w:t>Observation 1:</w:t>
      </w:r>
      <w:r w:rsidRPr="00E30874">
        <w:rPr>
          <w:rFonts w:eastAsiaTheme="minorEastAsia"/>
          <w:i/>
          <w:szCs w:val="22"/>
          <w:lang w:val="en-US" w:eastAsia="zh-CN"/>
        </w:rPr>
        <w:t xml:space="preserve"> For 8 CBGs configured, the CBG-A/N requires about </w:t>
      </w:r>
      <w:r>
        <w:rPr>
          <w:rFonts w:eastAsiaTheme="minorEastAsia" w:hint="eastAsia"/>
          <w:i/>
          <w:szCs w:val="22"/>
          <w:lang w:val="en-US" w:eastAsia="zh-CN"/>
        </w:rPr>
        <w:t>6</w:t>
      </w:r>
      <w:r w:rsidRPr="00E30874">
        <w:rPr>
          <w:rFonts w:eastAsiaTheme="minorEastAsia"/>
          <w:i/>
          <w:szCs w:val="22"/>
          <w:lang w:val="en-US" w:eastAsia="zh-CN"/>
        </w:rPr>
        <w:t>dB stronger SNR than the TB-based A/N</w:t>
      </w:r>
      <w:r>
        <w:rPr>
          <w:rFonts w:eastAsiaTheme="minorEastAsia" w:hint="eastAsia"/>
          <w:i/>
          <w:szCs w:val="22"/>
          <w:lang w:val="en-US" w:eastAsia="zh-CN"/>
        </w:rPr>
        <w:t xml:space="preserve"> with the same duration of PUCCH</w:t>
      </w:r>
      <w:r w:rsidRPr="00E30874">
        <w:rPr>
          <w:rFonts w:eastAsiaTheme="minorEastAsia"/>
          <w:i/>
          <w:szCs w:val="22"/>
          <w:lang w:val="en-US" w:eastAsia="zh-CN"/>
        </w:rPr>
        <w:t xml:space="preserve">. For 16 CBGs (e.g. in multi CW case), the difference is about 10dB. </w:t>
      </w:r>
    </w:p>
    <w:p w:rsidR="00E6343B" w:rsidRDefault="00E6343B" w:rsidP="00E6343B">
      <w:pPr>
        <w:rPr>
          <w:rFonts w:eastAsiaTheme="minorEastAsia"/>
          <w:b/>
          <w:i/>
          <w:szCs w:val="22"/>
          <w:u w:val="single"/>
          <w:lang w:val="en-US" w:eastAsia="zh-CN"/>
        </w:rPr>
      </w:pPr>
      <w:r w:rsidRPr="00E30874">
        <w:rPr>
          <w:rFonts w:eastAsiaTheme="minorEastAsia"/>
          <w:b/>
          <w:i/>
          <w:szCs w:val="22"/>
          <w:u w:val="single"/>
          <w:lang w:val="en-US" w:eastAsia="zh-CN"/>
        </w:rPr>
        <w:t>Observation 2:</w:t>
      </w:r>
      <w:r w:rsidRPr="00E30874">
        <w:rPr>
          <w:rFonts w:eastAsiaTheme="minorEastAsia"/>
          <w:i/>
          <w:szCs w:val="22"/>
          <w:lang w:val="en-US" w:eastAsia="zh-CN"/>
        </w:rPr>
        <w:t xml:space="preserve"> TB-A/N can significantly reduce the UE power consumption and UL interference</w:t>
      </w:r>
    </w:p>
    <w:p w:rsidR="00E6343B" w:rsidRPr="00E30874" w:rsidRDefault="00E6343B" w:rsidP="00E6343B">
      <w:pPr>
        <w:rPr>
          <w:rFonts w:eastAsiaTheme="minorEastAsia"/>
          <w:i/>
          <w:szCs w:val="22"/>
          <w:lang w:val="en-US" w:eastAsia="zh-CN"/>
        </w:rPr>
      </w:pPr>
      <w:r w:rsidRPr="00E30874">
        <w:rPr>
          <w:rFonts w:eastAsiaTheme="minorEastAsia"/>
          <w:b/>
          <w:i/>
          <w:szCs w:val="22"/>
          <w:u w:val="single"/>
          <w:lang w:val="en-US" w:eastAsia="zh-CN"/>
        </w:rPr>
        <w:t>Proposal 1:</w:t>
      </w:r>
      <w:r w:rsidRPr="00E30874">
        <w:rPr>
          <w:rFonts w:eastAsiaTheme="minorEastAsia"/>
          <w:i/>
          <w:szCs w:val="22"/>
          <w:lang w:val="en-US" w:eastAsia="zh-CN"/>
        </w:rPr>
        <w:t xml:space="preserve"> When CBG transmissions are configured, TB-A/N fallback is supported.</w:t>
      </w:r>
    </w:p>
    <w:p w:rsidR="00E6343B" w:rsidRPr="00E30874" w:rsidRDefault="00E6343B" w:rsidP="00E6343B">
      <w:pPr>
        <w:rPr>
          <w:rFonts w:eastAsiaTheme="minorEastAsia"/>
          <w:i/>
          <w:szCs w:val="22"/>
          <w:lang w:val="en-US" w:eastAsia="zh-CN"/>
        </w:rPr>
      </w:pPr>
      <w:r w:rsidRPr="00E30874">
        <w:rPr>
          <w:rFonts w:eastAsiaTheme="minorEastAsia"/>
          <w:b/>
          <w:i/>
          <w:szCs w:val="22"/>
          <w:u w:val="single"/>
          <w:lang w:val="en-US" w:eastAsia="zh-CN"/>
        </w:rPr>
        <w:t>Proposal 2:</w:t>
      </w:r>
      <w:r w:rsidRPr="00E30874">
        <w:rPr>
          <w:rFonts w:eastAsiaTheme="minorEastAsia"/>
          <w:i/>
          <w:szCs w:val="22"/>
          <w:lang w:val="en-US" w:eastAsia="zh-CN"/>
        </w:rPr>
        <w:t xml:space="preserve"> TB-HARQ A/N shall use the </w:t>
      </w:r>
      <w:r>
        <w:rPr>
          <w:rFonts w:eastAsiaTheme="minorEastAsia" w:hint="eastAsia"/>
          <w:i/>
          <w:szCs w:val="22"/>
          <w:lang w:val="en-US" w:eastAsia="zh-CN"/>
        </w:rPr>
        <w:t xml:space="preserve">PUCCH format with </w:t>
      </w:r>
      <w:r w:rsidRPr="00E30874">
        <w:rPr>
          <w:rFonts w:eastAsiaTheme="minorEastAsia"/>
          <w:i/>
          <w:szCs w:val="22"/>
          <w:lang w:val="en-US" w:eastAsia="zh-CN"/>
        </w:rPr>
        <w:t>payload of 1-2 bits</w:t>
      </w:r>
    </w:p>
    <w:p w:rsidR="00E6343B" w:rsidRPr="00E30874" w:rsidRDefault="00E6343B" w:rsidP="00E6343B">
      <w:pPr>
        <w:rPr>
          <w:rFonts w:eastAsiaTheme="minorEastAsia"/>
          <w:i/>
          <w:szCs w:val="22"/>
          <w:lang w:val="en-US" w:eastAsia="zh-CN"/>
        </w:rPr>
      </w:pPr>
      <w:r w:rsidRPr="00E30874">
        <w:rPr>
          <w:rFonts w:eastAsiaTheme="minorEastAsia"/>
          <w:b/>
          <w:i/>
          <w:szCs w:val="22"/>
          <w:u w:val="single"/>
          <w:lang w:val="en-US" w:eastAsia="zh-CN"/>
        </w:rPr>
        <w:t>Proposal 3:</w:t>
      </w:r>
      <w:r w:rsidRPr="00E30874">
        <w:rPr>
          <w:rFonts w:eastAsiaTheme="minorEastAsia"/>
          <w:i/>
          <w:szCs w:val="22"/>
          <w:lang w:val="en-US" w:eastAsia="zh-CN"/>
        </w:rPr>
        <w:t xml:space="preserve"> TB-HARQ Ack can be used by the UE, when </w:t>
      </w:r>
    </w:p>
    <w:p w:rsidR="00E6343B" w:rsidRDefault="00E6343B" w:rsidP="00E6343B">
      <w:pPr>
        <w:pStyle w:val="ListParagraph"/>
        <w:numPr>
          <w:ilvl w:val="0"/>
          <w:numId w:val="27"/>
        </w:numPr>
        <w:rPr>
          <w:rFonts w:eastAsiaTheme="minorEastAsia"/>
          <w:i/>
          <w:szCs w:val="22"/>
          <w:lang w:val="en-US" w:eastAsia="zh-CN"/>
        </w:rPr>
      </w:pPr>
      <w:r w:rsidRPr="00E30874">
        <w:rPr>
          <w:rFonts w:eastAsiaTheme="minorEastAsia"/>
          <w:i/>
          <w:szCs w:val="22"/>
          <w:lang w:val="en-US" w:eastAsia="zh-CN"/>
        </w:rPr>
        <w:t>“All CBGs = ACK” and TB CRC has been decoded correctly. TB-HARQ shall report an Ack in this case</w:t>
      </w:r>
    </w:p>
    <w:p w:rsidR="00E6343B" w:rsidRDefault="00E6343B" w:rsidP="00E6343B">
      <w:pPr>
        <w:rPr>
          <w:rFonts w:eastAsiaTheme="minorEastAsia"/>
          <w:i/>
          <w:szCs w:val="22"/>
          <w:lang w:val="en-US" w:eastAsia="zh-CN"/>
        </w:rPr>
      </w:pPr>
      <w:r w:rsidRPr="00E6343B">
        <w:rPr>
          <w:rFonts w:eastAsiaTheme="minorEastAsia"/>
          <w:b/>
          <w:i/>
          <w:szCs w:val="22"/>
          <w:u w:val="single"/>
          <w:lang w:val="en-US" w:eastAsia="zh-CN"/>
        </w:rPr>
        <w:t>Proposal 4:</w:t>
      </w:r>
      <w:r w:rsidRPr="00E6343B">
        <w:rPr>
          <w:rFonts w:eastAsiaTheme="minorEastAsia"/>
          <w:i/>
          <w:szCs w:val="22"/>
          <w:lang w:val="en-US" w:eastAsia="zh-CN"/>
        </w:rPr>
        <w:t xml:space="preserve"> When CBG (re)transmissions are configured, TB-HARQ A/N is supported and can use a 1-2 bits payload. The CBG-HARQ A/N uses</w:t>
      </w:r>
      <w:r>
        <w:rPr>
          <w:rFonts w:eastAsiaTheme="minorEastAsia"/>
          <w:i/>
          <w:szCs w:val="22"/>
          <w:lang w:val="en-US" w:eastAsia="zh-CN"/>
        </w:rPr>
        <w:t xml:space="preserve"> a payload of more than 2 bits</w:t>
      </w:r>
    </w:p>
    <w:p w:rsidR="00E6343B" w:rsidRDefault="00E6343B" w:rsidP="00E6343B">
      <w:pPr>
        <w:rPr>
          <w:rFonts w:eastAsiaTheme="minorEastAsia"/>
          <w:i/>
          <w:szCs w:val="22"/>
          <w:lang w:val="en-US" w:eastAsia="zh-CN"/>
        </w:rPr>
      </w:pPr>
      <w:r w:rsidRPr="00E30874">
        <w:rPr>
          <w:rFonts w:eastAsiaTheme="minorEastAsia"/>
          <w:b/>
          <w:i/>
          <w:szCs w:val="22"/>
          <w:u w:val="single"/>
          <w:lang w:val="en-US" w:eastAsia="zh-CN"/>
        </w:rPr>
        <w:t xml:space="preserve">Proposal </w:t>
      </w:r>
      <w:r>
        <w:rPr>
          <w:rFonts w:eastAsiaTheme="minorEastAsia"/>
          <w:b/>
          <w:i/>
          <w:szCs w:val="22"/>
          <w:u w:val="single"/>
          <w:lang w:val="en-US" w:eastAsia="zh-CN"/>
        </w:rPr>
        <w:t>5</w:t>
      </w:r>
      <w:r w:rsidRPr="00E30874">
        <w:rPr>
          <w:rFonts w:eastAsiaTheme="minorEastAsia"/>
          <w:b/>
          <w:i/>
          <w:szCs w:val="22"/>
          <w:u w:val="single"/>
          <w:lang w:val="en-US" w:eastAsia="zh-CN"/>
        </w:rPr>
        <w:t>:</w:t>
      </w:r>
      <w:r w:rsidRPr="00E30874">
        <w:rPr>
          <w:rFonts w:eastAsiaTheme="minorEastAsia"/>
          <w:i/>
          <w:szCs w:val="22"/>
          <w:lang w:val="en-US" w:eastAsia="zh-CN"/>
        </w:rPr>
        <w:t xml:space="preserve"> </w:t>
      </w:r>
      <w:r>
        <w:rPr>
          <w:rFonts w:eastAsiaTheme="minorEastAsia"/>
          <w:i/>
          <w:szCs w:val="22"/>
          <w:lang w:val="en-US" w:eastAsia="zh-CN"/>
        </w:rPr>
        <w:t>For short PUCCH, the TB-A/N with payload 1-2 bits can be transmitted on the resources that the gNB assigned for the CBG-A/N</w:t>
      </w:r>
    </w:p>
    <w:p w:rsidR="00E6343B" w:rsidRDefault="00E6343B" w:rsidP="00E6343B">
      <w:pPr>
        <w:rPr>
          <w:rFonts w:eastAsiaTheme="minorEastAsia"/>
          <w:i/>
          <w:szCs w:val="22"/>
          <w:lang w:val="en-US" w:eastAsia="zh-CN"/>
        </w:rPr>
      </w:pPr>
      <w:r w:rsidRPr="002309A7">
        <w:rPr>
          <w:rFonts w:eastAsiaTheme="minorEastAsia"/>
          <w:b/>
          <w:i/>
          <w:szCs w:val="22"/>
          <w:u w:val="single"/>
          <w:lang w:val="en-US" w:eastAsia="zh-CN"/>
        </w:rPr>
        <w:t>Proposal 6:</w:t>
      </w:r>
      <w:r>
        <w:rPr>
          <w:rFonts w:eastAsiaTheme="minorEastAsia"/>
          <w:i/>
          <w:szCs w:val="22"/>
          <w:lang w:val="en-US" w:eastAsia="zh-CN"/>
        </w:rPr>
        <w:t xml:space="preserve"> For </w:t>
      </w:r>
      <w:r>
        <w:rPr>
          <w:rFonts w:eastAsiaTheme="minorEastAsia" w:hint="eastAsia"/>
          <w:i/>
          <w:szCs w:val="22"/>
          <w:lang w:val="en-US" w:eastAsia="zh-CN"/>
        </w:rPr>
        <w:t>Long</w:t>
      </w:r>
      <w:r>
        <w:rPr>
          <w:rFonts w:eastAsiaTheme="minorEastAsia"/>
          <w:i/>
          <w:szCs w:val="22"/>
          <w:lang w:val="en-US" w:eastAsia="zh-CN"/>
        </w:rPr>
        <w:t xml:space="preserve"> PUCCH, the TB-A/N with payload 1-2 bits can be transmitted on the resources that the gNB assigned for the CBG-A/N.</w:t>
      </w:r>
    </w:p>
    <w:p w:rsidR="00E6343B" w:rsidRPr="00E6343B" w:rsidRDefault="00E6343B" w:rsidP="00E6343B">
      <w:pPr>
        <w:rPr>
          <w:rStyle w:val="shorttext"/>
          <w:rFonts w:eastAsiaTheme="minorEastAsia"/>
          <w:i/>
          <w:szCs w:val="22"/>
          <w:lang w:val="en-US" w:eastAsia="zh-CN"/>
        </w:rPr>
      </w:pPr>
      <w:r>
        <w:rPr>
          <w:rFonts w:eastAsiaTheme="minorEastAsia"/>
          <w:b/>
          <w:i/>
          <w:szCs w:val="22"/>
          <w:u w:val="single"/>
          <w:lang w:val="en-US" w:eastAsia="zh-CN"/>
        </w:rPr>
        <w:t xml:space="preserve">Observation </w:t>
      </w:r>
      <w:r>
        <w:rPr>
          <w:rFonts w:eastAsiaTheme="minorEastAsia" w:hint="eastAsia"/>
          <w:b/>
          <w:i/>
          <w:szCs w:val="22"/>
          <w:u w:val="single"/>
          <w:lang w:val="en-US" w:eastAsia="zh-CN"/>
        </w:rPr>
        <w:t>3</w:t>
      </w:r>
      <w:r w:rsidRPr="00E30874">
        <w:rPr>
          <w:rFonts w:eastAsiaTheme="minorEastAsia"/>
          <w:b/>
          <w:i/>
          <w:szCs w:val="22"/>
          <w:u w:val="single"/>
          <w:lang w:val="en-US" w:eastAsia="zh-CN"/>
        </w:rPr>
        <w:t>:</w:t>
      </w:r>
      <w:r>
        <w:rPr>
          <w:rFonts w:eastAsiaTheme="minorEastAsia"/>
          <w:i/>
          <w:szCs w:val="22"/>
          <w:lang w:val="en-US" w:eastAsia="zh-CN"/>
        </w:rPr>
        <w:t xml:space="preserve"> </w:t>
      </w:r>
      <w:r w:rsidRPr="002F2F48">
        <w:rPr>
          <w:rFonts w:eastAsiaTheme="minorEastAsia"/>
          <w:lang w:val="en-US" w:eastAsia="zh-CN"/>
        </w:rPr>
        <w:t xml:space="preserve"> </w:t>
      </w:r>
      <w:r w:rsidRPr="00B138CE">
        <w:rPr>
          <w:rFonts w:eastAsiaTheme="minorEastAsia"/>
          <w:i/>
          <w:szCs w:val="22"/>
          <w:lang w:val="en-US" w:eastAsia="zh-CN"/>
        </w:rPr>
        <w:t>The receiver complexity of switching between TB and CBG feedback according to TB detection result is acceptable.</w:t>
      </w:r>
    </w:p>
    <w:p w:rsidR="005A4586" w:rsidRDefault="00FB7BAF">
      <w:pPr>
        <w:pStyle w:val="Heading1"/>
        <w:numPr>
          <w:ilvl w:val="0"/>
          <w:numId w:val="7"/>
        </w:numPr>
        <w:overflowPunct/>
        <w:autoSpaceDE/>
        <w:autoSpaceDN/>
        <w:adjustRightInd/>
        <w:spacing w:before="120" w:after="0"/>
        <w:textAlignment w:val="auto"/>
        <w:rPr>
          <w:rFonts w:eastAsia="SimSun"/>
        </w:rPr>
      </w:pPr>
      <w:r>
        <w:rPr>
          <w:rFonts w:eastAsia="SimSun"/>
        </w:rPr>
        <w:t>Reference</w:t>
      </w:r>
    </w:p>
    <w:p w:rsidR="005A4586" w:rsidRPr="00B16C60" w:rsidRDefault="00FB7BAF">
      <w:pPr>
        <w:snapToGrid w:val="0"/>
        <w:spacing w:after="120"/>
        <w:rPr>
          <w:rFonts w:eastAsiaTheme="minorEastAsia"/>
          <w:sz w:val="20"/>
          <w:lang w:eastAsia="zh-CN"/>
        </w:rPr>
      </w:pPr>
      <w:r w:rsidRPr="00B16C60">
        <w:rPr>
          <w:sz w:val="20"/>
        </w:rPr>
        <w:t>[1] 3GPP Chairman's Notes RAN1_</w:t>
      </w:r>
      <w:r w:rsidR="00B16C60" w:rsidRPr="00B16C60">
        <w:rPr>
          <w:rFonts w:eastAsiaTheme="minorEastAsia"/>
          <w:sz w:val="20"/>
          <w:lang w:eastAsia="zh-CN"/>
        </w:rPr>
        <w:t>NR#3</w:t>
      </w:r>
    </w:p>
    <w:p w:rsidR="005A4586" w:rsidRPr="00B16C60" w:rsidRDefault="00FB7BAF">
      <w:pPr>
        <w:snapToGrid w:val="0"/>
        <w:spacing w:after="120"/>
        <w:rPr>
          <w:rFonts w:eastAsiaTheme="minorEastAsia"/>
          <w:sz w:val="20"/>
          <w:lang w:eastAsia="zh-CN"/>
        </w:rPr>
      </w:pPr>
      <w:r w:rsidRPr="00B16C60">
        <w:rPr>
          <w:rFonts w:hint="eastAsia"/>
          <w:sz w:val="20"/>
        </w:rPr>
        <w:t>[2]</w:t>
      </w:r>
      <w:r w:rsidRPr="00B16C60">
        <w:rPr>
          <w:sz w:val="20"/>
        </w:rPr>
        <w:t xml:space="preserve"> </w:t>
      </w:r>
      <w:r w:rsidR="005A745F" w:rsidRPr="00B16C60">
        <w:rPr>
          <w:rFonts w:eastAsia="SimSun"/>
          <w:sz w:val="20"/>
          <w:lang w:eastAsia="zh-CN"/>
        </w:rPr>
        <w:t>3GPP RAN1_NR#2, Qingdao</w:t>
      </w:r>
      <w:r w:rsidR="005A745F">
        <w:rPr>
          <w:rFonts w:eastAsiaTheme="minorEastAsia" w:hint="eastAsia"/>
          <w:sz w:val="20"/>
          <w:lang w:eastAsia="zh-CN"/>
        </w:rPr>
        <w:t xml:space="preserve">, </w:t>
      </w:r>
      <w:r w:rsidR="00B16C60" w:rsidRPr="00B16C60">
        <w:rPr>
          <w:sz w:val="20"/>
        </w:rPr>
        <w:t>R1-1710112, “</w:t>
      </w:r>
      <w:r w:rsidR="00B16C60" w:rsidRPr="00B16C60">
        <w:rPr>
          <w:rFonts w:eastAsia="SimSun" w:hint="eastAsia"/>
          <w:sz w:val="20"/>
          <w:lang w:eastAsia="zh-CN"/>
        </w:rPr>
        <w:t>On</w:t>
      </w:r>
      <w:r w:rsidR="00B16C60" w:rsidRPr="00B16C60">
        <w:rPr>
          <w:rFonts w:eastAsia="SimSun"/>
          <w:sz w:val="20"/>
          <w:lang w:eastAsia="zh-CN"/>
        </w:rPr>
        <w:t xml:space="preserve"> short PUCCH for up to 2 bit</w:t>
      </w:r>
      <w:r w:rsidR="00B16C60" w:rsidRPr="00B16C60">
        <w:rPr>
          <w:rFonts w:eastAsia="SimSun" w:hint="eastAsia"/>
          <w:sz w:val="20"/>
          <w:lang w:eastAsia="zh-CN"/>
        </w:rPr>
        <w:t>s</w:t>
      </w:r>
      <w:r w:rsidR="00B16C60" w:rsidRPr="00B16C60">
        <w:rPr>
          <w:rFonts w:eastAsia="SimSun"/>
          <w:sz w:val="20"/>
          <w:lang w:eastAsia="zh-CN"/>
        </w:rPr>
        <w:t xml:space="preserve"> UCI”, </w:t>
      </w:r>
      <w:r w:rsidR="005A745F">
        <w:rPr>
          <w:rFonts w:eastAsiaTheme="minorEastAsia" w:hint="eastAsia"/>
          <w:sz w:val="20"/>
          <w:lang w:eastAsia="zh-CN"/>
        </w:rPr>
        <w:t>ZTE, Sanechips</w:t>
      </w:r>
    </w:p>
    <w:p w:rsidR="005A745F" w:rsidRPr="00B16C60" w:rsidRDefault="00FB7BAF" w:rsidP="005A745F">
      <w:pPr>
        <w:snapToGrid w:val="0"/>
        <w:spacing w:after="120"/>
        <w:rPr>
          <w:rFonts w:eastAsiaTheme="minorEastAsia"/>
          <w:sz w:val="20"/>
          <w:lang w:eastAsia="zh-CN"/>
        </w:rPr>
      </w:pPr>
      <w:r w:rsidRPr="00B16C60">
        <w:rPr>
          <w:sz w:val="20"/>
        </w:rPr>
        <w:t xml:space="preserve">[3] </w:t>
      </w:r>
      <w:r w:rsidR="005A745F" w:rsidRPr="00B16C60">
        <w:rPr>
          <w:rFonts w:eastAsia="SimSun"/>
          <w:sz w:val="20"/>
          <w:lang w:eastAsia="zh-CN"/>
        </w:rPr>
        <w:t>3GPP RAN1_NR#2, Qingdao</w:t>
      </w:r>
      <w:r w:rsidR="005A745F">
        <w:rPr>
          <w:rFonts w:eastAsiaTheme="minorEastAsia" w:hint="eastAsia"/>
          <w:sz w:val="20"/>
          <w:lang w:eastAsia="zh-CN"/>
        </w:rPr>
        <w:t xml:space="preserve">, </w:t>
      </w:r>
      <w:r w:rsidR="00B16C60" w:rsidRPr="00B16C60">
        <w:rPr>
          <w:sz w:val="20"/>
        </w:rPr>
        <w:t>R1-1710113, “</w:t>
      </w:r>
      <w:r w:rsidR="00B16C60" w:rsidRPr="00B16C60">
        <w:rPr>
          <w:rFonts w:eastAsia="SimSun" w:hint="eastAsia"/>
          <w:sz w:val="20"/>
          <w:lang w:eastAsia="zh-CN"/>
        </w:rPr>
        <w:t>Short-</w:t>
      </w:r>
      <w:r w:rsidR="00B16C60" w:rsidRPr="00B16C60">
        <w:rPr>
          <w:rFonts w:eastAsia="SimSun"/>
          <w:sz w:val="20"/>
          <w:lang w:eastAsia="zh-CN"/>
        </w:rPr>
        <w:t xml:space="preserve">PUCCH </w:t>
      </w:r>
      <w:r w:rsidR="00B16C60" w:rsidRPr="00B16C60">
        <w:rPr>
          <w:rFonts w:eastAsia="SimSun" w:hint="eastAsia"/>
          <w:sz w:val="20"/>
          <w:lang w:eastAsia="zh-CN"/>
        </w:rPr>
        <w:t>for UCI of more than 2bits</w:t>
      </w:r>
      <w:r w:rsidR="00B16C60">
        <w:rPr>
          <w:rFonts w:eastAsia="SimSun"/>
          <w:sz w:val="20"/>
          <w:lang w:eastAsia="zh-CN"/>
        </w:rPr>
        <w:t>”</w:t>
      </w:r>
      <w:r w:rsidR="00B16C60" w:rsidRPr="00B16C60">
        <w:rPr>
          <w:rFonts w:eastAsia="SimSun"/>
          <w:sz w:val="20"/>
          <w:lang w:eastAsia="zh-CN"/>
        </w:rPr>
        <w:t xml:space="preserve">, </w:t>
      </w:r>
      <w:r w:rsidR="005A745F">
        <w:rPr>
          <w:rFonts w:eastAsiaTheme="minorEastAsia" w:hint="eastAsia"/>
          <w:sz w:val="20"/>
          <w:lang w:eastAsia="zh-CN"/>
        </w:rPr>
        <w:t>ZTE, Sanechips</w:t>
      </w:r>
    </w:p>
    <w:p w:rsidR="005A745F" w:rsidRPr="005A745F" w:rsidRDefault="005A745F" w:rsidP="005A745F">
      <w:pPr>
        <w:snapToGrid w:val="0"/>
        <w:spacing w:after="120"/>
        <w:rPr>
          <w:rFonts w:eastAsiaTheme="minorEastAsia"/>
          <w:sz w:val="20"/>
          <w:lang w:eastAsia="zh-CN"/>
        </w:rPr>
      </w:pPr>
      <w:r w:rsidRPr="00B16C60" w:rsidDel="005A745F">
        <w:rPr>
          <w:rFonts w:eastAsia="SimSun"/>
          <w:sz w:val="20"/>
          <w:lang w:eastAsia="zh-CN"/>
        </w:rPr>
        <w:t xml:space="preserve"> </w:t>
      </w:r>
      <w:r w:rsidRPr="00B16C60">
        <w:rPr>
          <w:sz w:val="20"/>
        </w:rPr>
        <w:t>[</w:t>
      </w:r>
      <w:r>
        <w:rPr>
          <w:rFonts w:eastAsiaTheme="minorEastAsia" w:hint="eastAsia"/>
          <w:sz w:val="20"/>
          <w:lang w:eastAsia="zh-CN"/>
        </w:rPr>
        <w:t>4</w:t>
      </w:r>
      <w:r w:rsidRPr="00B16C60">
        <w:rPr>
          <w:sz w:val="20"/>
        </w:rPr>
        <w:t>]</w:t>
      </w:r>
      <w:r>
        <w:rPr>
          <w:rFonts w:eastAsiaTheme="minorEastAsia" w:hint="eastAsia"/>
          <w:sz w:val="20"/>
          <w:lang w:eastAsia="zh-CN"/>
        </w:rPr>
        <w:t xml:space="preserve"> </w:t>
      </w:r>
      <w:r w:rsidRPr="00B16C60">
        <w:rPr>
          <w:rFonts w:eastAsia="SimSun"/>
          <w:sz w:val="20"/>
          <w:lang w:eastAsia="zh-CN"/>
        </w:rPr>
        <w:t>3GPP RAN1_</w:t>
      </w:r>
      <w:r>
        <w:rPr>
          <w:rFonts w:eastAsiaTheme="minorEastAsia" w:hint="eastAsia"/>
          <w:sz w:val="20"/>
          <w:lang w:eastAsia="zh-CN"/>
        </w:rPr>
        <w:t xml:space="preserve">#89, </w:t>
      </w:r>
      <w:r w:rsidRPr="005A745F">
        <w:rPr>
          <w:rFonts w:eastAsiaTheme="minorEastAsia"/>
          <w:sz w:val="20"/>
          <w:lang w:eastAsia="zh-CN"/>
        </w:rPr>
        <w:t>R1-1707279</w:t>
      </w:r>
      <w:r>
        <w:rPr>
          <w:rFonts w:eastAsiaTheme="minorEastAsia" w:hint="eastAsia"/>
          <w:sz w:val="20"/>
          <w:lang w:eastAsia="zh-CN"/>
        </w:rPr>
        <w:t>,</w:t>
      </w:r>
      <w:r w:rsidRPr="005A745F">
        <w:rPr>
          <w:rFonts w:eastAsiaTheme="minorEastAsia"/>
          <w:sz w:val="20"/>
          <w:lang w:eastAsia="zh-CN"/>
        </w:rPr>
        <w:t xml:space="preserve"> sPUCCH format design</w:t>
      </w:r>
      <w:r>
        <w:rPr>
          <w:rFonts w:eastAsiaTheme="minorEastAsia" w:hint="eastAsia"/>
          <w:sz w:val="20"/>
          <w:lang w:eastAsia="zh-CN"/>
        </w:rPr>
        <w:t xml:space="preserve">, ZTE, Sanechips. </w:t>
      </w:r>
    </w:p>
    <w:p w:rsidR="005A745F" w:rsidRPr="005A745F" w:rsidRDefault="005A745F">
      <w:pPr>
        <w:snapToGrid w:val="0"/>
        <w:spacing w:after="120"/>
        <w:rPr>
          <w:rFonts w:eastAsiaTheme="minorEastAsia"/>
          <w:sz w:val="20"/>
        </w:rPr>
      </w:pPr>
    </w:p>
    <w:p w:rsidR="005A4586" w:rsidRDefault="005A4586">
      <w:pPr>
        <w:snapToGrid w:val="0"/>
        <w:spacing w:after="120"/>
        <w:rPr>
          <w:rFonts w:eastAsiaTheme="minorEastAsia"/>
          <w:sz w:val="20"/>
          <w:lang w:eastAsia="zh-CN"/>
        </w:rPr>
      </w:pPr>
    </w:p>
    <w:p w:rsidR="005A4586" w:rsidRPr="005A745F" w:rsidRDefault="005A4586" w:rsidP="006B5A45">
      <w:pPr>
        <w:snapToGrid w:val="0"/>
        <w:spacing w:after="120"/>
        <w:rPr>
          <w:rFonts w:eastAsiaTheme="minorEastAsia"/>
          <w:sz w:val="20"/>
          <w:lang w:eastAsia="zh-CN"/>
        </w:rPr>
      </w:pPr>
    </w:p>
    <w:sectPr w:rsidR="005A4586" w:rsidRPr="005A745F" w:rsidSect="005A4586">
      <w:footerReference w:type="default" r:id="rId13"/>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36F" w:rsidRDefault="0034736F" w:rsidP="005A4586">
      <w:pPr>
        <w:spacing w:after="0"/>
      </w:pPr>
      <w:r>
        <w:separator/>
      </w:r>
    </w:p>
  </w:endnote>
  <w:endnote w:type="continuationSeparator" w:id="0">
    <w:p w:rsidR="0034736F" w:rsidRDefault="0034736F" w:rsidP="005A458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28F" w:rsidRDefault="00127CBB">
    <w:pPr>
      <w:pStyle w:val="Footer"/>
      <w:jc w:val="center"/>
    </w:pPr>
    <w:fldSimple w:instr=" PAGE   \* MERGEFORMAT ">
      <w:r w:rsidR="0088158B">
        <w:rPr>
          <w:noProof/>
        </w:rPr>
        <w:t>7</w:t>
      </w:r>
    </w:fldSimple>
  </w:p>
  <w:p w:rsidR="00AE728F" w:rsidRDefault="00AE72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36F" w:rsidRDefault="0034736F" w:rsidP="005A4586">
      <w:pPr>
        <w:spacing w:after="0"/>
      </w:pPr>
      <w:r>
        <w:separator/>
      </w:r>
    </w:p>
  </w:footnote>
  <w:footnote w:type="continuationSeparator" w:id="0">
    <w:p w:rsidR="0034736F" w:rsidRDefault="0034736F" w:rsidP="005A458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718CC"/>
    <w:multiLevelType w:val="hybridMultilevel"/>
    <w:tmpl w:val="E65270D4"/>
    <w:lvl w:ilvl="0" w:tplc="AD120B1E">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02552047"/>
    <w:lvl w:ilvl="0">
      <w:start w:val="1"/>
      <w:numFmt w:val="decimal"/>
      <w:lvlText w:val="%1"/>
      <w:lvlJc w:val="left"/>
      <w:pPr>
        <w:tabs>
          <w:tab w:val="left" w:pos="612"/>
        </w:tabs>
        <w:ind w:left="612" w:hanging="432"/>
      </w:pPr>
      <w:rPr>
        <w:rFonts w:hint="default"/>
      </w:rPr>
    </w:lvl>
    <w:lvl w:ilvl="1">
      <w:start w:val="1"/>
      <w:numFmt w:val="decimal"/>
      <w:lvlText w:val="%1.%2"/>
      <w:lvlJc w:val="left"/>
      <w:pPr>
        <w:tabs>
          <w:tab w:val="left" w:pos="1656"/>
        </w:tabs>
        <w:ind w:left="165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2937ED4"/>
    <w:multiLevelType w:val="multilevel"/>
    <w:tmpl w:val="02937E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nsid w:val="081A7366"/>
    <w:multiLevelType w:val="multilevel"/>
    <w:tmpl w:val="081A73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B6D02D7"/>
    <w:multiLevelType w:val="multilevel"/>
    <w:tmpl w:val="0B6D02D7"/>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nsid w:val="11DC4C37"/>
    <w:multiLevelType w:val="hybridMultilevel"/>
    <w:tmpl w:val="590A687A"/>
    <w:lvl w:ilvl="0" w:tplc="A5960B68">
      <w:start w:val="1"/>
      <w:numFmt w:val="bullet"/>
      <w:lvlText w:val="–"/>
      <w:lvlJc w:val="left"/>
      <w:pPr>
        <w:tabs>
          <w:tab w:val="num" w:pos="720"/>
        </w:tabs>
        <w:ind w:left="720" w:hanging="360"/>
      </w:pPr>
      <w:rPr>
        <w:rFonts w:ascii="Arial" w:hAnsi="Arial" w:hint="default"/>
      </w:rPr>
    </w:lvl>
    <w:lvl w:ilvl="1" w:tplc="D520CC58">
      <w:start w:val="1"/>
      <w:numFmt w:val="bullet"/>
      <w:lvlText w:val="–"/>
      <w:lvlJc w:val="left"/>
      <w:pPr>
        <w:tabs>
          <w:tab w:val="num" w:pos="1440"/>
        </w:tabs>
        <w:ind w:left="1440" w:hanging="360"/>
      </w:pPr>
      <w:rPr>
        <w:rFonts w:ascii="Arial" w:hAnsi="Arial" w:hint="default"/>
      </w:rPr>
    </w:lvl>
    <w:lvl w:ilvl="2" w:tplc="F1D86DBA" w:tentative="1">
      <w:start w:val="1"/>
      <w:numFmt w:val="bullet"/>
      <w:lvlText w:val="–"/>
      <w:lvlJc w:val="left"/>
      <w:pPr>
        <w:tabs>
          <w:tab w:val="num" w:pos="2160"/>
        </w:tabs>
        <w:ind w:left="2160" w:hanging="360"/>
      </w:pPr>
      <w:rPr>
        <w:rFonts w:ascii="Arial" w:hAnsi="Arial" w:hint="default"/>
      </w:rPr>
    </w:lvl>
    <w:lvl w:ilvl="3" w:tplc="EEB2CF4E" w:tentative="1">
      <w:start w:val="1"/>
      <w:numFmt w:val="bullet"/>
      <w:lvlText w:val="–"/>
      <w:lvlJc w:val="left"/>
      <w:pPr>
        <w:tabs>
          <w:tab w:val="num" w:pos="2880"/>
        </w:tabs>
        <w:ind w:left="2880" w:hanging="360"/>
      </w:pPr>
      <w:rPr>
        <w:rFonts w:ascii="Arial" w:hAnsi="Arial" w:hint="default"/>
      </w:rPr>
    </w:lvl>
    <w:lvl w:ilvl="4" w:tplc="5F9AFD9C" w:tentative="1">
      <w:start w:val="1"/>
      <w:numFmt w:val="bullet"/>
      <w:lvlText w:val="–"/>
      <w:lvlJc w:val="left"/>
      <w:pPr>
        <w:tabs>
          <w:tab w:val="num" w:pos="3600"/>
        </w:tabs>
        <w:ind w:left="3600" w:hanging="360"/>
      </w:pPr>
      <w:rPr>
        <w:rFonts w:ascii="Arial" w:hAnsi="Arial" w:hint="default"/>
      </w:rPr>
    </w:lvl>
    <w:lvl w:ilvl="5" w:tplc="E7D43B48" w:tentative="1">
      <w:start w:val="1"/>
      <w:numFmt w:val="bullet"/>
      <w:lvlText w:val="–"/>
      <w:lvlJc w:val="left"/>
      <w:pPr>
        <w:tabs>
          <w:tab w:val="num" w:pos="4320"/>
        </w:tabs>
        <w:ind w:left="4320" w:hanging="360"/>
      </w:pPr>
      <w:rPr>
        <w:rFonts w:ascii="Arial" w:hAnsi="Arial" w:hint="default"/>
      </w:rPr>
    </w:lvl>
    <w:lvl w:ilvl="6" w:tplc="B5808246" w:tentative="1">
      <w:start w:val="1"/>
      <w:numFmt w:val="bullet"/>
      <w:lvlText w:val="–"/>
      <w:lvlJc w:val="left"/>
      <w:pPr>
        <w:tabs>
          <w:tab w:val="num" w:pos="5040"/>
        </w:tabs>
        <w:ind w:left="5040" w:hanging="360"/>
      </w:pPr>
      <w:rPr>
        <w:rFonts w:ascii="Arial" w:hAnsi="Arial" w:hint="default"/>
      </w:rPr>
    </w:lvl>
    <w:lvl w:ilvl="7" w:tplc="2F10E900" w:tentative="1">
      <w:start w:val="1"/>
      <w:numFmt w:val="bullet"/>
      <w:lvlText w:val="–"/>
      <w:lvlJc w:val="left"/>
      <w:pPr>
        <w:tabs>
          <w:tab w:val="num" w:pos="5760"/>
        </w:tabs>
        <w:ind w:left="5760" w:hanging="360"/>
      </w:pPr>
      <w:rPr>
        <w:rFonts w:ascii="Arial" w:hAnsi="Arial" w:hint="default"/>
      </w:rPr>
    </w:lvl>
    <w:lvl w:ilvl="8" w:tplc="33E431FC" w:tentative="1">
      <w:start w:val="1"/>
      <w:numFmt w:val="bullet"/>
      <w:lvlText w:val="–"/>
      <w:lvlJc w:val="left"/>
      <w:pPr>
        <w:tabs>
          <w:tab w:val="num" w:pos="6480"/>
        </w:tabs>
        <w:ind w:left="6480" w:hanging="360"/>
      </w:pPr>
      <w:rPr>
        <w:rFonts w:ascii="Arial" w:hAnsi="Arial" w:hint="default"/>
      </w:rPr>
    </w:lvl>
  </w:abstractNum>
  <w:abstractNum w:abstractNumId="7">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19A636BD"/>
    <w:multiLevelType w:val="hybridMultilevel"/>
    <w:tmpl w:val="E272BA94"/>
    <w:lvl w:ilvl="0" w:tplc="041D0001">
      <w:start w:val="1"/>
      <w:numFmt w:val="bullet"/>
      <w:lvlText w:val=""/>
      <w:lvlJc w:val="left"/>
      <w:pPr>
        <w:tabs>
          <w:tab w:val="num" w:pos="720"/>
        </w:tabs>
        <w:ind w:left="720" w:hanging="360"/>
      </w:pPr>
      <w:rPr>
        <w:rFonts w:ascii="Symbol" w:hAnsi="Symbol" w:hint="default"/>
      </w:rPr>
    </w:lvl>
    <w:lvl w:ilvl="1" w:tplc="041D0001">
      <w:start w:val="1"/>
      <w:numFmt w:val="bullet"/>
      <w:lvlText w:val=""/>
      <w:lvlJc w:val="left"/>
      <w:pPr>
        <w:tabs>
          <w:tab w:val="num" w:pos="1440"/>
        </w:tabs>
        <w:ind w:left="1440" w:hanging="360"/>
      </w:pPr>
      <w:rPr>
        <w:rFonts w:ascii="Symbol" w:hAnsi="Symbol" w:hint="default"/>
      </w:rPr>
    </w:lvl>
    <w:lvl w:ilvl="2" w:tplc="7C1EFABA" w:tentative="1">
      <w:start w:val="1"/>
      <w:numFmt w:val="bullet"/>
      <w:lvlText w:val="–"/>
      <w:lvlJc w:val="left"/>
      <w:pPr>
        <w:tabs>
          <w:tab w:val="num" w:pos="2160"/>
        </w:tabs>
        <w:ind w:left="2160" w:hanging="360"/>
      </w:pPr>
      <w:rPr>
        <w:rFonts w:ascii="Arial" w:hAnsi="Arial" w:hint="default"/>
      </w:rPr>
    </w:lvl>
    <w:lvl w:ilvl="3" w:tplc="4058CB8E" w:tentative="1">
      <w:start w:val="1"/>
      <w:numFmt w:val="bullet"/>
      <w:lvlText w:val="–"/>
      <w:lvlJc w:val="left"/>
      <w:pPr>
        <w:tabs>
          <w:tab w:val="num" w:pos="2880"/>
        </w:tabs>
        <w:ind w:left="2880" w:hanging="360"/>
      </w:pPr>
      <w:rPr>
        <w:rFonts w:ascii="Arial" w:hAnsi="Arial" w:hint="default"/>
      </w:rPr>
    </w:lvl>
    <w:lvl w:ilvl="4" w:tplc="B740BDBC" w:tentative="1">
      <w:start w:val="1"/>
      <w:numFmt w:val="bullet"/>
      <w:lvlText w:val="–"/>
      <w:lvlJc w:val="left"/>
      <w:pPr>
        <w:tabs>
          <w:tab w:val="num" w:pos="3600"/>
        </w:tabs>
        <w:ind w:left="3600" w:hanging="360"/>
      </w:pPr>
      <w:rPr>
        <w:rFonts w:ascii="Arial" w:hAnsi="Arial" w:hint="default"/>
      </w:rPr>
    </w:lvl>
    <w:lvl w:ilvl="5" w:tplc="66206F06" w:tentative="1">
      <w:start w:val="1"/>
      <w:numFmt w:val="bullet"/>
      <w:lvlText w:val="–"/>
      <w:lvlJc w:val="left"/>
      <w:pPr>
        <w:tabs>
          <w:tab w:val="num" w:pos="4320"/>
        </w:tabs>
        <w:ind w:left="4320" w:hanging="360"/>
      </w:pPr>
      <w:rPr>
        <w:rFonts w:ascii="Arial" w:hAnsi="Arial" w:hint="default"/>
      </w:rPr>
    </w:lvl>
    <w:lvl w:ilvl="6" w:tplc="B14AE1DE" w:tentative="1">
      <w:start w:val="1"/>
      <w:numFmt w:val="bullet"/>
      <w:lvlText w:val="–"/>
      <w:lvlJc w:val="left"/>
      <w:pPr>
        <w:tabs>
          <w:tab w:val="num" w:pos="5040"/>
        </w:tabs>
        <w:ind w:left="5040" w:hanging="360"/>
      </w:pPr>
      <w:rPr>
        <w:rFonts w:ascii="Arial" w:hAnsi="Arial" w:hint="default"/>
      </w:rPr>
    </w:lvl>
    <w:lvl w:ilvl="7" w:tplc="92C29A20" w:tentative="1">
      <w:start w:val="1"/>
      <w:numFmt w:val="bullet"/>
      <w:lvlText w:val="–"/>
      <w:lvlJc w:val="left"/>
      <w:pPr>
        <w:tabs>
          <w:tab w:val="num" w:pos="5760"/>
        </w:tabs>
        <w:ind w:left="5760" w:hanging="360"/>
      </w:pPr>
      <w:rPr>
        <w:rFonts w:ascii="Arial" w:hAnsi="Arial" w:hint="default"/>
      </w:rPr>
    </w:lvl>
    <w:lvl w:ilvl="8" w:tplc="2DF203F8" w:tentative="1">
      <w:start w:val="1"/>
      <w:numFmt w:val="bullet"/>
      <w:lvlText w:val="–"/>
      <w:lvlJc w:val="left"/>
      <w:pPr>
        <w:tabs>
          <w:tab w:val="num" w:pos="6480"/>
        </w:tabs>
        <w:ind w:left="6480" w:hanging="360"/>
      </w:pPr>
      <w:rPr>
        <w:rFonts w:ascii="Arial" w:hAnsi="Arial" w:hint="default"/>
      </w:rPr>
    </w:lvl>
  </w:abstractNum>
  <w:abstractNum w:abstractNumId="9">
    <w:nsid w:val="1DDF3CDA"/>
    <w:multiLevelType w:val="hybridMultilevel"/>
    <w:tmpl w:val="811691F0"/>
    <w:lvl w:ilvl="0" w:tplc="1B501EC0">
      <w:start w:val="1"/>
      <w:numFmt w:val="bullet"/>
      <w:lvlText w:val="•"/>
      <w:lvlJc w:val="left"/>
      <w:pPr>
        <w:tabs>
          <w:tab w:val="num" w:pos="720"/>
        </w:tabs>
        <w:ind w:left="720" w:hanging="360"/>
      </w:pPr>
      <w:rPr>
        <w:rFonts w:ascii="Arial" w:hAnsi="Arial" w:hint="default"/>
      </w:rPr>
    </w:lvl>
    <w:lvl w:ilvl="1" w:tplc="EC425966">
      <w:start w:val="4852"/>
      <w:numFmt w:val="bullet"/>
      <w:lvlText w:val="–"/>
      <w:lvlJc w:val="left"/>
      <w:pPr>
        <w:tabs>
          <w:tab w:val="num" w:pos="1440"/>
        </w:tabs>
        <w:ind w:left="1440" w:hanging="360"/>
      </w:pPr>
      <w:rPr>
        <w:rFonts w:ascii="Arial" w:hAnsi="Arial" w:hint="default"/>
      </w:rPr>
    </w:lvl>
    <w:lvl w:ilvl="2" w:tplc="217AD138" w:tentative="1">
      <w:start w:val="1"/>
      <w:numFmt w:val="bullet"/>
      <w:lvlText w:val="•"/>
      <w:lvlJc w:val="left"/>
      <w:pPr>
        <w:tabs>
          <w:tab w:val="num" w:pos="2160"/>
        </w:tabs>
        <w:ind w:left="2160" w:hanging="360"/>
      </w:pPr>
      <w:rPr>
        <w:rFonts w:ascii="Arial" w:hAnsi="Arial" w:hint="default"/>
      </w:rPr>
    </w:lvl>
    <w:lvl w:ilvl="3" w:tplc="FB0E04F2" w:tentative="1">
      <w:start w:val="1"/>
      <w:numFmt w:val="bullet"/>
      <w:lvlText w:val="•"/>
      <w:lvlJc w:val="left"/>
      <w:pPr>
        <w:tabs>
          <w:tab w:val="num" w:pos="2880"/>
        </w:tabs>
        <w:ind w:left="2880" w:hanging="360"/>
      </w:pPr>
      <w:rPr>
        <w:rFonts w:ascii="Arial" w:hAnsi="Arial" w:hint="default"/>
      </w:rPr>
    </w:lvl>
    <w:lvl w:ilvl="4" w:tplc="F20E9588" w:tentative="1">
      <w:start w:val="1"/>
      <w:numFmt w:val="bullet"/>
      <w:lvlText w:val="•"/>
      <w:lvlJc w:val="left"/>
      <w:pPr>
        <w:tabs>
          <w:tab w:val="num" w:pos="3600"/>
        </w:tabs>
        <w:ind w:left="3600" w:hanging="360"/>
      </w:pPr>
      <w:rPr>
        <w:rFonts w:ascii="Arial" w:hAnsi="Arial" w:hint="default"/>
      </w:rPr>
    </w:lvl>
    <w:lvl w:ilvl="5" w:tplc="EDE4E272" w:tentative="1">
      <w:start w:val="1"/>
      <w:numFmt w:val="bullet"/>
      <w:lvlText w:val="•"/>
      <w:lvlJc w:val="left"/>
      <w:pPr>
        <w:tabs>
          <w:tab w:val="num" w:pos="4320"/>
        </w:tabs>
        <w:ind w:left="4320" w:hanging="360"/>
      </w:pPr>
      <w:rPr>
        <w:rFonts w:ascii="Arial" w:hAnsi="Arial" w:hint="default"/>
      </w:rPr>
    </w:lvl>
    <w:lvl w:ilvl="6" w:tplc="C824AEE0" w:tentative="1">
      <w:start w:val="1"/>
      <w:numFmt w:val="bullet"/>
      <w:lvlText w:val="•"/>
      <w:lvlJc w:val="left"/>
      <w:pPr>
        <w:tabs>
          <w:tab w:val="num" w:pos="5040"/>
        </w:tabs>
        <w:ind w:left="5040" w:hanging="360"/>
      </w:pPr>
      <w:rPr>
        <w:rFonts w:ascii="Arial" w:hAnsi="Arial" w:hint="default"/>
      </w:rPr>
    </w:lvl>
    <w:lvl w:ilvl="7" w:tplc="352403B4" w:tentative="1">
      <w:start w:val="1"/>
      <w:numFmt w:val="bullet"/>
      <w:lvlText w:val="•"/>
      <w:lvlJc w:val="left"/>
      <w:pPr>
        <w:tabs>
          <w:tab w:val="num" w:pos="5760"/>
        </w:tabs>
        <w:ind w:left="5760" w:hanging="360"/>
      </w:pPr>
      <w:rPr>
        <w:rFonts w:ascii="Arial" w:hAnsi="Arial" w:hint="default"/>
      </w:rPr>
    </w:lvl>
    <w:lvl w:ilvl="8" w:tplc="76FAFB0E" w:tentative="1">
      <w:start w:val="1"/>
      <w:numFmt w:val="bullet"/>
      <w:lvlText w:val="•"/>
      <w:lvlJc w:val="left"/>
      <w:pPr>
        <w:tabs>
          <w:tab w:val="num" w:pos="6480"/>
        </w:tabs>
        <w:ind w:left="6480" w:hanging="360"/>
      </w:pPr>
      <w:rPr>
        <w:rFonts w:ascii="Arial" w:hAnsi="Arial" w:hint="default"/>
      </w:rPr>
    </w:lvl>
  </w:abstractNum>
  <w:abstractNum w:abstractNumId="10">
    <w:nsid w:val="27AD45A8"/>
    <w:multiLevelType w:val="multilevel"/>
    <w:tmpl w:val="27AD45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9FC665D"/>
    <w:multiLevelType w:val="hybridMultilevel"/>
    <w:tmpl w:val="94A402EA"/>
    <w:lvl w:ilvl="0" w:tplc="041D0001">
      <w:start w:val="1"/>
      <w:numFmt w:val="bullet"/>
      <w:lvlText w:val=""/>
      <w:lvlJc w:val="left"/>
      <w:pPr>
        <w:tabs>
          <w:tab w:val="num" w:pos="720"/>
        </w:tabs>
        <w:ind w:left="720" w:hanging="360"/>
      </w:pPr>
      <w:rPr>
        <w:rFonts w:ascii="Symbol" w:hAnsi="Symbol" w:hint="default"/>
      </w:rPr>
    </w:lvl>
    <w:lvl w:ilvl="1" w:tplc="B1AEDAA4">
      <w:start w:val="4852"/>
      <w:numFmt w:val="bullet"/>
      <w:lvlText w:val="–"/>
      <w:lvlJc w:val="left"/>
      <w:pPr>
        <w:tabs>
          <w:tab w:val="num" w:pos="1440"/>
        </w:tabs>
        <w:ind w:left="1440" w:hanging="360"/>
      </w:pPr>
      <w:rPr>
        <w:rFonts w:ascii="Arial" w:hAnsi="Arial" w:hint="default"/>
      </w:rPr>
    </w:lvl>
    <w:lvl w:ilvl="2" w:tplc="40206978" w:tentative="1">
      <w:start w:val="1"/>
      <w:numFmt w:val="bullet"/>
      <w:lvlText w:val="•"/>
      <w:lvlJc w:val="left"/>
      <w:pPr>
        <w:tabs>
          <w:tab w:val="num" w:pos="2160"/>
        </w:tabs>
        <w:ind w:left="2160" w:hanging="360"/>
      </w:pPr>
      <w:rPr>
        <w:rFonts w:ascii="Arial" w:hAnsi="Arial" w:hint="default"/>
      </w:rPr>
    </w:lvl>
    <w:lvl w:ilvl="3" w:tplc="9BB0522C" w:tentative="1">
      <w:start w:val="1"/>
      <w:numFmt w:val="bullet"/>
      <w:lvlText w:val="•"/>
      <w:lvlJc w:val="left"/>
      <w:pPr>
        <w:tabs>
          <w:tab w:val="num" w:pos="2880"/>
        </w:tabs>
        <w:ind w:left="2880" w:hanging="360"/>
      </w:pPr>
      <w:rPr>
        <w:rFonts w:ascii="Arial" w:hAnsi="Arial" w:hint="default"/>
      </w:rPr>
    </w:lvl>
    <w:lvl w:ilvl="4" w:tplc="E6307636" w:tentative="1">
      <w:start w:val="1"/>
      <w:numFmt w:val="bullet"/>
      <w:lvlText w:val="•"/>
      <w:lvlJc w:val="left"/>
      <w:pPr>
        <w:tabs>
          <w:tab w:val="num" w:pos="3600"/>
        </w:tabs>
        <w:ind w:left="3600" w:hanging="360"/>
      </w:pPr>
      <w:rPr>
        <w:rFonts w:ascii="Arial" w:hAnsi="Arial" w:hint="default"/>
      </w:rPr>
    </w:lvl>
    <w:lvl w:ilvl="5" w:tplc="6A7A51A0" w:tentative="1">
      <w:start w:val="1"/>
      <w:numFmt w:val="bullet"/>
      <w:lvlText w:val="•"/>
      <w:lvlJc w:val="left"/>
      <w:pPr>
        <w:tabs>
          <w:tab w:val="num" w:pos="4320"/>
        </w:tabs>
        <w:ind w:left="4320" w:hanging="360"/>
      </w:pPr>
      <w:rPr>
        <w:rFonts w:ascii="Arial" w:hAnsi="Arial" w:hint="default"/>
      </w:rPr>
    </w:lvl>
    <w:lvl w:ilvl="6" w:tplc="B9488A84" w:tentative="1">
      <w:start w:val="1"/>
      <w:numFmt w:val="bullet"/>
      <w:lvlText w:val="•"/>
      <w:lvlJc w:val="left"/>
      <w:pPr>
        <w:tabs>
          <w:tab w:val="num" w:pos="5040"/>
        </w:tabs>
        <w:ind w:left="5040" w:hanging="360"/>
      </w:pPr>
      <w:rPr>
        <w:rFonts w:ascii="Arial" w:hAnsi="Arial" w:hint="default"/>
      </w:rPr>
    </w:lvl>
    <w:lvl w:ilvl="7" w:tplc="64C441EE" w:tentative="1">
      <w:start w:val="1"/>
      <w:numFmt w:val="bullet"/>
      <w:lvlText w:val="•"/>
      <w:lvlJc w:val="left"/>
      <w:pPr>
        <w:tabs>
          <w:tab w:val="num" w:pos="5760"/>
        </w:tabs>
        <w:ind w:left="5760" w:hanging="360"/>
      </w:pPr>
      <w:rPr>
        <w:rFonts w:ascii="Arial" w:hAnsi="Arial" w:hint="default"/>
      </w:rPr>
    </w:lvl>
    <w:lvl w:ilvl="8" w:tplc="A32E8790">
      <w:start w:val="4852"/>
      <w:numFmt w:val="bullet"/>
      <w:lvlText w:val="•"/>
      <w:lvlJc w:val="left"/>
      <w:pPr>
        <w:tabs>
          <w:tab w:val="num" w:pos="6480"/>
        </w:tabs>
        <w:ind w:left="6480" w:hanging="360"/>
      </w:pPr>
      <w:rPr>
        <w:rFonts w:ascii="Arial" w:hAnsi="Arial" w:hint="default"/>
      </w:rPr>
    </w:lvl>
  </w:abstractNum>
  <w:abstractNum w:abstractNumId="12">
    <w:nsid w:val="2BE93BAC"/>
    <w:multiLevelType w:val="hybridMultilevel"/>
    <w:tmpl w:val="2B825ED6"/>
    <w:lvl w:ilvl="0" w:tplc="041D0017">
      <w:start w:val="1"/>
      <w:numFmt w:val="lowerLetter"/>
      <w:lvlText w:val="%1)"/>
      <w:lvlJc w:val="left"/>
      <w:pPr>
        <w:ind w:left="720" w:hanging="360"/>
      </w:pPr>
      <w:rPr>
        <w:rFonts w:hint="default"/>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2CC673D0"/>
    <w:multiLevelType w:val="hybridMultilevel"/>
    <w:tmpl w:val="11F2DB0C"/>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4">
    <w:nsid w:val="2DD75052"/>
    <w:multiLevelType w:val="multilevel"/>
    <w:tmpl w:val="2DD75052"/>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F686A62"/>
    <w:multiLevelType w:val="hybridMultilevel"/>
    <w:tmpl w:val="1A7412CA"/>
    <w:lvl w:ilvl="0" w:tplc="041D0017">
      <w:start w:val="1"/>
      <w:numFmt w:val="lowerLetter"/>
      <w:lvlText w:val="%1)"/>
      <w:lvlJc w:val="left"/>
      <w:pPr>
        <w:ind w:left="720" w:hanging="360"/>
      </w:pPr>
      <w:rPr>
        <w:rFonts w:hint="default"/>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3D856A2A"/>
    <w:multiLevelType w:val="hybridMultilevel"/>
    <w:tmpl w:val="C9EE5D2E"/>
    <w:lvl w:ilvl="0" w:tplc="041D0001">
      <w:start w:val="1"/>
      <w:numFmt w:val="bullet"/>
      <w:lvlText w:val=""/>
      <w:lvlJc w:val="left"/>
      <w:pPr>
        <w:tabs>
          <w:tab w:val="num" w:pos="720"/>
        </w:tabs>
        <w:ind w:left="720" w:hanging="360"/>
      </w:pPr>
      <w:rPr>
        <w:rFonts w:ascii="Symbol" w:hAnsi="Symbol" w:hint="default"/>
      </w:rPr>
    </w:lvl>
    <w:lvl w:ilvl="1" w:tplc="B1AEDAA4">
      <w:start w:val="4852"/>
      <w:numFmt w:val="bullet"/>
      <w:lvlText w:val="–"/>
      <w:lvlJc w:val="left"/>
      <w:pPr>
        <w:tabs>
          <w:tab w:val="num" w:pos="1440"/>
        </w:tabs>
        <w:ind w:left="1440" w:hanging="360"/>
      </w:pPr>
      <w:rPr>
        <w:rFonts w:ascii="Arial" w:hAnsi="Arial" w:hint="default"/>
      </w:rPr>
    </w:lvl>
    <w:lvl w:ilvl="2" w:tplc="40206978">
      <w:start w:val="1"/>
      <w:numFmt w:val="bullet"/>
      <w:lvlText w:val="•"/>
      <w:lvlJc w:val="left"/>
      <w:pPr>
        <w:tabs>
          <w:tab w:val="num" w:pos="2160"/>
        </w:tabs>
        <w:ind w:left="2160" w:hanging="360"/>
      </w:pPr>
      <w:rPr>
        <w:rFonts w:ascii="Arial" w:hAnsi="Arial" w:hint="default"/>
      </w:rPr>
    </w:lvl>
    <w:lvl w:ilvl="3" w:tplc="9BB0522C">
      <w:start w:val="1"/>
      <w:numFmt w:val="bullet"/>
      <w:lvlText w:val="•"/>
      <w:lvlJc w:val="left"/>
      <w:pPr>
        <w:tabs>
          <w:tab w:val="num" w:pos="2880"/>
        </w:tabs>
        <w:ind w:left="2880" w:hanging="360"/>
      </w:pPr>
      <w:rPr>
        <w:rFonts w:ascii="Arial" w:hAnsi="Arial" w:hint="default"/>
      </w:rPr>
    </w:lvl>
    <w:lvl w:ilvl="4" w:tplc="E6307636">
      <w:start w:val="1"/>
      <w:numFmt w:val="bullet"/>
      <w:lvlText w:val="•"/>
      <w:lvlJc w:val="left"/>
      <w:pPr>
        <w:tabs>
          <w:tab w:val="num" w:pos="3600"/>
        </w:tabs>
        <w:ind w:left="3600" w:hanging="360"/>
      </w:pPr>
      <w:rPr>
        <w:rFonts w:ascii="Arial" w:hAnsi="Arial" w:hint="default"/>
      </w:rPr>
    </w:lvl>
    <w:lvl w:ilvl="5" w:tplc="6A7A51A0">
      <w:start w:val="1"/>
      <w:numFmt w:val="bullet"/>
      <w:lvlText w:val="•"/>
      <w:lvlJc w:val="left"/>
      <w:pPr>
        <w:tabs>
          <w:tab w:val="num" w:pos="4320"/>
        </w:tabs>
        <w:ind w:left="4320" w:hanging="360"/>
      </w:pPr>
      <w:rPr>
        <w:rFonts w:ascii="Arial" w:hAnsi="Arial" w:hint="default"/>
      </w:rPr>
    </w:lvl>
    <w:lvl w:ilvl="6" w:tplc="B9488A84">
      <w:start w:val="1"/>
      <w:numFmt w:val="bullet"/>
      <w:lvlText w:val="•"/>
      <w:lvlJc w:val="left"/>
      <w:pPr>
        <w:tabs>
          <w:tab w:val="num" w:pos="5040"/>
        </w:tabs>
        <w:ind w:left="5040" w:hanging="360"/>
      </w:pPr>
      <w:rPr>
        <w:rFonts w:ascii="Arial" w:hAnsi="Arial" w:hint="default"/>
      </w:rPr>
    </w:lvl>
    <w:lvl w:ilvl="7" w:tplc="64C441EE">
      <w:start w:val="1"/>
      <w:numFmt w:val="bullet"/>
      <w:lvlText w:val="•"/>
      <w:lvlJc w:val="left"/>
      <w:pPr>
        <w:tabs>
          <w:tab w:val="num" w:pos="5760"/>
        </w:tabs>
        <w:ind w:left="5760" w:hanging="360"/>
      </w:pPr>
      <w:rPr>
        <w:rFonts w:ascii="Arial" w:hAnsi="Arial" w:hint="default"/>
      </w:rPr>
    </w:lvl>
    <w:lvl w:ilvl="8" w:tplc="A32E8790">
      <w:start w:val="4852"/>
      <w:numFmt w:val="bullet"/>
      <w:lvlText w:val="•"/>
      <w:lvlJc w:val="left"/>
      <w:pPr>
        <w:tabs>
          <w:tab w:val="num" w:pos="6480"/>
        </w:tabs>
        <w:ind w:left="6480" w:hanging="360"/>
      </w:pPr>
      <w:rPr>
        <w:rFonts w:ascii="Arial" w:hAnsi="Arial" w:hint="default"/>
      </w:rPr>
    </w:lvl>
  </w:abstractNum>
  <w:abstractNum w:abstractNumId="17">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nsid w:val="47E433AB"/>
    <w:multiLevelType w:val="multilevel"/>
    <w:tmpl w:val="47E43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AA96C40"/>
    <w:multiLevelType w:val="hybridMultilevel"/>
    <w:tmpl w:val="D46EFAE6"/>
    <w:lvl w:ilvl="0" w:tplc="AD120B1E">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2CE63C4"/>
    <w:multiLevelType w:val="multilevel"/>
    <w:tmpl w:val="4D62F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D52446"/>
    <w:multiLevelType w:val="multilevel"/>
    <w:tmpl w:val="54D5244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nsid w:val="5F0D3FF8"/>
    <w:multiLevelType w:val="hybridMultilevel"/>
    <w:tmpl w:val="BC025254"/>
    <w:lvl w:ilvl="0" w:tplc="AD120B1E">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2E037B"/>
    <w:multiLevelType w:val="hybridMultilevel"/>
    <w:tmpl w:val="6F06C7D8"/>
    <w:lvl w:ilvl="0" w:tplc="041D0001">
      <w:start w:val="1"/>
      <w:numFmt w:val="bullet"/>
      <w:lvlText w:val=""/>
      <w:lvlJc w:val="left"/>
      <w:pPr>
        <w:tabs>
          <w:tab w:val="num" w:pos="720"/>
        </w:tabs>
        <w:ind w:left="720" w:hanging="360"/>
      </w:pPr>
      <w:rPr>
        <w:rFonts w:ascii="Symbol" w:hAnsi="Symbol" w:hint="default"/>
      </w:rPr>
    </w:lvl>
    <w:lvl w:ilvl="1" w:tplc="ADDEB3A4">
      <w:start w:val="5187"/>
      <w:numFmt w:val="bullet"/>
      <w:lvlText w:val="–"/>
      <w:lvlJc w:val="left"/>
      <w:pPr>
        <w:tabs>
          <w:tab w:val="num" w:pos="1440"/>
        </w:tabs>
        <w:ind w:left="1440" w:hanging="360"/>
      </w:pPr>
      <w:rPr>
        <w:rFonts w:ascii="Arial" w:hAnsi="Arial" w:hint="default"/>
      </w:rPr>
    </w:lvl>
    <w:lvl w:ilvl="2" w:tplc="38BE263A">
      <w:start w:val="5187"/>
      <w:numFmt w:val="bullet"/>
      <w:lvlText w:val="•"/>
      <w:lvlJc w:val="left"/>
      <w:pPr>
        <w:tabs>
          <w:tab w:val="num" w:pos="2160"/>
        </w:tabs>
        <w:ind w:left="2160" w:hanging="360"/>
      </w:pPr>
      <w:rPr>
        <w:rFonts w:ascii="Arial" w:hAnsi="Arial" w:hint="default"/>
      </w:rPr>
    </w:lvl>
    <w:lvl w:ilvl="3" w:tplc="CAB079CC">
      <w:start w:val="1"/>
      <w:numFmt w:val="bullet"/>
      <w:lvlText w:val="•"/>
      <w:lvlJc w:val="left"/>
      <w:pPr>
        <w:tabs>
          <w:tab w:val="num" w:pos="2880"/>
        </w:tabs>
        <w:ind w:left="2880" w:hanging="360"/>
      </w:pPr>
      <w:rPr>
        <w:rFonts w:ascii="Arial" w:hAnsi="Arial" w:hint="default"/>
      </w:rPr>
    </w:lvl>
    <w:lvl w:ilvl="4" w:tplc="F132D208">
      <w:start w:val="1"/>
      <w:numFmt w:val="bullet"/>
      <w:lvlText w:val="•"/>
      <w:lvlJc w:val="left"/>
      <w:pPr>
        <w:tabs>
          <w:tab w:val="num" w:pos="3600"/>
        </w:tabs>
        <w:ind w:left="3600" w:hanging="360"/>
      </w:pPr>
      <w:rPr>
        <w:rFonts w:ascii="Arial" w:hAnsi="Arial" w:hint="default"/>
      </w:rPr>
    </w:lvl>
    <w:lvl w:ilvl="5" w:tplc="361297A4">
      <w:start w:val="1"/>
      <w:numFmt w:val="bullet"/>
      <w:lvlText w:val="•"/>
      <w:lvlJc w:val="left"/>
      <w:pPr>
        <w:tabs>
          <w:tab w:val="num" w:pos="4320"/>
        </w:tabs>
        <w:ind w:left="4320" w:hanging="360"/>
      </w:pPr>
      <w:rPr>
        <w:rFonts w:ascii="Arial" w:hAnsi="Arial" w:hint="default"/>
      </w:rPr>
    </w:lvl>
    <w:lvl w:ilvl="6" w:tplc="D9120DB0">
      <w:start w:val="1"/>
      <w:numFmt w:val="bullet"/>
      <w:lvlText w:val="•"/>
      <w:lvlJc w:val="left"/>
      <w:pPr>
        <w:tabs>
          <w:tab w:val="num" w:pos="5040"/>
        </w:tabs>
        <w:ind w:left="5040" w:hanging="360"/>
      </w:pPr>
      <w:rPr>
        <w:rFonts w:ascii="Arial" w:hAnsi="Arial" w:hint="default"/>
      </w:rPr>
    </w:lvl>
    <w:lvl w:ilvl="7" w:tplc="8B745704">
      <w:start w:val="1"/>
      <w:numFmt w:val="bullet"/>
      <w:lvlText w:val="•"/>
      <w:lvlJc w:val="left"/>
      <w:pPr>
        <w:tabs>
          <w:tab w:val="num" w:pos="5760"/>
        </w:tabs>
        <w:ind w:left="5760" w:hanging="360"/>
      </w:pPr>
      <w:rPr>
        <w:rFonts w:ascii="Arial" w:hAnsi="Arial" w:hint="default"/>
      </w:rPr>
    </w:lvl>
    <w:lvl w:ilvl="8" w:tplc="BB9841DC">
      <w:start w:val="5187"/>
      <w:numFmt w:val="bullet"/>
      <w:lvlText w:val="•"/>
      <w:lvlJc w:val="left"/>
      <w:pPr>
        <w:tabs>
          <w:tab w:val="num" w:pos="6480"/>
        </w:tabs>
        <w:ind w:left="6480" w:hanging="360"/>
      </w:pPr>
      <w:rPr>
        <w:rFonts w:ascii="Arial" w:hAnsi="Arial" w:hint="default"/>
      </w:rPr>
    </w:lvl>
  </w:abstractNum>
  <w:abstractNum w:abstractNumId="26">
    <w:nsid w:val="68362497"/>
    <w:multiLevelType w:val="multilevel"/>
    <w:tmpl w:val="68362497"/>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7A073096"/>
    <w:multiLevelType w:val="multilevel"/>
    <w:tmpl w:val="7A07309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27"/>
  </w:num>
  <w:num w:numId="5">
    <w:abstractNumId w:val="17"/>
  </w:num>
  <w:num w:numId="6">
    <w:abstractNumId w:val="20"/>
  </w:num>
  <w:num w:numId="7">
    <w:abstractNumId w:val="26"/>
  </w:num>
  <w:num w:numId="8">
    <w:abstractNumId w:val="4"/>
  </w:num>
  <w:num w:numId="9">
    <w:abstractNumId w:val="2"/>
  </w:num>
  <w:num w:numId="10">
    <w:abstractNumId w:val="18"/>
  </w:num>
  <w:num w:numId="11">
    <w:abstractNumId w:val="14"/>
  </w:num>
  <w:num w:numId="12">
    <w:abstractNumId w:val="22"/>
  </w:num>
  <w:num w:numId="13">
    <w:abstractNumId w:val="28"/>
  </w:num>
  <w:num w:numId="14">
    <w:abstractNumId w:val="3"/>
  </w:num>
  <w:num w:numId="15">
    <w:abstractNumId w:val="10"/>
  </w:num>
  <w:num w:numId="16">
    <w:abstractNumId w:val="5"/>
  </w:num>
  <w:num w:numId="17">
    <w:abstractNumId w:val="21"/>
  </w:num>
  <w:num w:numId="18">
    <w:abstractNumId w:val="24"/>
  </w:num>
  <w:num w:numId="19">
    <w:abstractNumId w:val="13"/>
  </w:num>
  <w:num w:numId="20">
    <w:abstractNumId w:val="9"/>
  </w:num>
  <w:num w:numId="21">
    <w:abstractNumId w:val="6"/>
  </w:num>
  <w:num w:numId="22">
    <w:abstractNumId w:val="8"/>
  </w:num>
  <w:num w:numId="23">
    <w:abstractNumId w:val="16"/>
  </w:num>
  <w:num w:numId="24">
    <w:abstractNumId w:val="11"/>
  </w:num>
  <w:num w:numId="25">
    <w:abstractNumId w:val="25"/>
  </w:num>
  <w:num w:numId="26">
    <w:abstractNumId w:val="19"/>
  </w:num>
  <w:num w:numId="27">
    <w:abstractNumId w:val="23"/>
  </w:num>
  <w:num w:numId="28">
    <w:abstractNumId w:val="15"/>
  </w:num>
  <w:num w:numId="29">
    <w:abstractNumId w:val="0"/>
  </w:num>
  <w:num w:numId="3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720"/>
  <w:hyphenationZone w:val="425"/>
  <w:characterSpacingControl w:val="doNotCompress"/>
  <w:hdrShapeDefaults>
    <o:shapedefaults v:ext="edit" spidmax="21506"/>
  </w:hdrShapeDefaults>
  <w:footnotePr>
    <w:footnote w:id="-1"/>
    <w:footnote w:id="0"/>
  </w:footnotePr>
  <w:endnotePr>
    <w:endnote w:id="-1"/>
    <w:endnote w:id="0"/>
  </w:endnotePr>
  <w:compat>
    <w:useFELayout/>
  </w:compat>
  <w:rsids>
    <w:rsidRoot w:val="00085538"/>
    <w:rsid w:val="00000004"/>
    <w:rsid w:val="0000024E"/>
    <w:rsid w:val="00000578"/>
    <w:rsid w:val="00000673"/>
    <w:rsid w:val="000006A4"/>
    <w:rsid w:val="000006C3"/>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5DCE"/>
    <w:rsid w:val="00006751"/>
    <w:rsid w:val="00006ADB"/>
    <w:rsid w:val="00007695"/>
    <w:rsid w:val="00007EC7"/>
    <w:rsid w:val="0001019D"/>
    <w:rsid w:val="00010357"/>
    <w:rsid w:val="00010450"/>
    <w:rsid w:val="00010702"/>
    <w:rsid w:val="00010AD0"/>
    <w:rsid w:val="00010F96"/>
    <w:rsid w:val="00011255"/>
    <w:rsid w:val="00011A3D"/>
    <w:rsid w:val="00011DE0"/>
    <w:rsid w:val="00012153"/>
    <w:rsid w:val="0001222B"/>
    <w:rsid w:val="00012883"/>
    <w:rsid w:val="00012893"/>
    <w:rsid w:val="0001319C"/>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1A7"/>
    <w:rsid w:val="00017922"/>
    <w:rsid w:val="00017B42"/>
    <w:rsid w:val="00017B99"/>
    <w:rsid w:val="00020425"/>
    <w:rsid w:val="000205A2"/>
    <w:rsid w:val="00020A08"/>
    <w:rsid w:val="0002110F"/>
    <w:rsid w:val="00021341"/>
    <w:rsid w:val="00021443"/>
    <w:rsid w:val="000216D8"/>
    <w:rsid w:val="000218FA"/>
    <w:rsid w:val="000225E0"/>
    <w:rsid w:val="00022A62"/>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671"/>
    <w:rsid w:val="00026A4C"/>
    <w:rsid w:val="00026CF8"/>
    <w:rsid w:val="00027549"/>
    <w:rsid w:val="00027D5A"/>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4C8F"/>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105"/>
    <w:rsid w:val="00044A67"/>
    <w:rsid w:val="00044C70"/>
    <w:rsid w:val="000451CD"/>
    <w:rsid w:val="00045217"/>
    <w:rsid w:val="0004539B"/>
    <w:rsid w:val="000456C6"/>
    <w:rsid w:val="00045CC4"/>
    <w:rsid w:val="000460D9"/>
    <w:rsid w:val="00046155"/>
    <w:rsid w:val="00046173"/>
    <w:rsid w:val="000461EE"/>
    <w:rsid w:val="00046220"/>
    <w:rsid w:val="00046D60"/>
    <w:rsid w:val="00046E7D"/>
    <w:rsid w:val="0004708B"/>
    <w:rsid w:val="00047387"/>
    <w:rsid w:val="00047AF2"/>
    <w:rsid w:val="00047D5F"/>
    <w:rsid w:val="00047EE5"/>
    <w:rsid w:val="00050397"/>
    <w:rsid w:val="00050459"/>
    <w:rsid w:val="0005079B"/>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71"/>
    <w:rsid w:val="000555B6"/>
    <w:rsid w:val="00055B52"/>
    <w:rsid w:val="00055CFD"/>
    <w:rsid w:val="00055D56"/>
    <w:rsid w:val="00055FD9"/>
    <w:rsid w:val="00056115"/>
    <w:rsid w:val="000561F5"/>
    <w:rsid w:val="000567A9"/>
    <w:rsid w:val="00056C09"/>
    <w:rsid w:val="00056CBE"/>
    <w:rsid w:val="00056ECD"/>
    <w:rsid w:val="00057050"/>
    <w:rsid w:val="000573B1"/>
    <w:rsid w:val="00057F16"/>
    <w:rsid w:val="000603C5"/>
    <w:rsid w:val="0006058F"/>
    <w:rsid w:val="00060697"/>
    <w:rsid w:val="00060A28"/>
    <w:rsid w:val="00060EF0"/>
    <w:rsid w:val="00061914"/>
    <w:rsid w:val="00062117"/>
    <w:rsid w:val="0006229F"/>
    <w:rsid w:val="00062535"/>
    <w:rsid w:val="000627D3"/>
    <w:rsid w:val="00062D65"/>
    <w:rsid w:val="00062FB1"/>
    <w:rsid w:val="0006327A"/>
    <w:rsid w:val="000632DA"/>
    <w:rsid w:val="00063AA9"/>
    <w:rsid w:val="00063B00"/>
    <w:rsid w:val="00063B95"/>
    <w:rsid w:val="00063CEA"/>
    <w:rsid w:val="00063E7B"/>
    <w:rsid w:val="00064228"/>
    <w:rsid w:val="000642E9"/>
    <w:rsid w:val="000644B3"/>
    <w:rsid w:val="00064C67"/>
    <w:rsid w:val="00064D07"/>
    <w:rsid w:val="00064EBB"/>
    <w:rsid w:val="00065561"/>
    <w:rsid w:val="00065645"/>
    <w:rsid w:val="000656B1"/>
    <w:rsid w:val="00065D1B"/>
    <w:rsid w:val="00065FBD"/>
    <w:rsid w:val="0006638A"/>
    <w:rsid w:val="00066EE6"/>
    <w:rsid w:val="00066EFD"/>
    <w:rsid w:val="00066F52"/>
    <w:rsid w:val="00067137"/>
    <w:rsid w:val="000671A9"/>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309"/>
    <w:rsid w:val="00075A19"/>
    <w:rsid w:val="00075F6D"/>
    <w:rsid w:val="000765C4"/>
    <w:rsid w:val="00076E27"/>
    <w:rsid w:val="000770DD"/>
    <w:rsid w:val="00077580"/>
    <w:rsid w:val="000778B0"/>
    <w:rsid w:val="00077BBC"/>
    <w:rsid w:val="00077C64"/>
    <w:rsid w:val="00077E44"/>
    <w:rsid w:val="00077EAE"/>
    <w:rsid w:val="000807DA"/>
    <w:rsid w:val="00081633"/>
    <w:rsid w:val="00081A62"/>
    <w:rsid w:val="00082770"/>
    <w:rsid w:val="00082E70"/>
    <w:rsid w:val="00083055"/>
    <w:rsid w:val="000830C1"/>
    <w:rsid w:val="00083239"/>
    <w:rsid w:val="0008323D"/>
    <w:rsid w:val="000832AB"/>
    <w:rsid w:val="00083466"/>
    <w:rsid w:val="00083968"/>
    <w:rsid w:val="000839FC"/>
    <w:rsid w:val="000843EC"/>
    <w:rsid w:val="00084496"/>
    <w:rsid w:val="000847F2"/>
    <w:rsid w:val="000849C4"/>
    <w:rsid w:val="000852E9"/>
    <w:rsid w:val="00085443"/>
    <w:rsid w:val="00085538"/>
    <w:rsid w:val="00085A45"/>
    <w:rsid w:val="00085F75"/>
    <w:rsid w:val="00086065"/>
    <w:rsid w:val="000860DA"/>
    <w:rsid w:val="00086106"/>
    <w:rsid w:val="0008679B"/>
    <w:rsid w:val="00086892"/>
    <w:rsid w:val="000868CF"/>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0BB"/>
    <w:rsid w:val="000931B9"/>
    <w:rsid w:val="000937E6"/>
    <w:rsid w:val="00093A14"/>
    <w:rsid w:val="00094009"/>
    <w:rsid w:val="00094010"/>
    <w:rsid w:val="00094071"/>
    <w:rsid w:val="000943E6"/>
    <w:rsid w:val="00094801"/>
    <w:rsid w:val="000948F7"/>
    <w:rsid w:val="00094D6C"/>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00E"/>
    <w:rsid w:val="000A5AFC"/>
    <w:rsid w:val="000A5B65"/>
    <w:rsid w:val="000A67AC"/>
    <w:rsid w:val="000A6906"/>
    <w:rsid w:val="000A6F50"/>
    <w:rsid w:val="000A73C6"/>
    <w:rsid w:val="000A74E7"/>
    <w:rsid w:val="000A7C6D"/>
    <w:rsid w:val="000B0095"/>
    <w:rsid w:val="000B0365"/>
    <w:rsid w:val="000B03B1"/>
    <w:rsid w:val="000B07B4"/>
    <w:rsid w:val="000B095D"/>
    <w:rsid w:val="000B0A69"/>
    <w:rsid w:val="000B0A76"/>
    <w:rsid w:val="000B0AE4"/>
    <w:rsid w:val="000B0EFD"/>
    <w:rsid w:val="000B1139"/>
    <w:rsid w:val="000B1956"/>
    <w:rsid w:val="000B19D0"/>
    <w:rsid w:val="000B1C95"/>
    <w:rsid w:val="000B21FD"/>
    <w:rsid w:val="000B2434"/>
    <w:rsid w:val="000B29CD"/>
    <w:rsid w:val="000B2C40"/>
    <w:rsid w:val="000B2CFE"/>
    <w:rsid w:val="000B332F"/>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B81"/>
    <w:rsid w:val="000C6C55"/>
    <w:rsid w:val="000C6D71"/>
    <w:rsid w:val="000C6F90"/>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C6C"/>
    <w:rsid w:val="000E1D0C"/>
    <w:rsid w:val="000E1FD5"/>
    <w:rsid w:val="000E228C"/>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E7DBE"/>
    <w:rsid w:val="000F03F3"/>
    <w:rsid w:val="000F0683"/>
    <w:rsid w:val="000F0F0D"/>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AF7"/>
    <w:rsid w:val="000F4E09"/>
    <w:rsid w:val="000F4E51"/>
    <w:rsid w:val="000F5262"/>
    <w:rsid w:val="000F5A32"/>
    <w:rsid w:val="000F61E0"/>
    <w:rsid w:val="000F645C"/>
    <w:rsid w:val="000F6A77"/>
    <w:rsid w:val="000F6C67"/>
    <w:rsid w:val="000F6E24"/>
    <w:rsid w:val="000F7485"/>
    <w:rsid w:val="000F76AD"/>
    <w:rsid w:val="000F7851"/>
    <w:rsid w:val="000F7D95"/>
    <w:rsid w:val="000F7EB2"/>
    <w:rsid w:val="001006AE"/>
    <w:rsid w:val="00100807"/>
    <w:rsid w:val="00100A87"/>
    <w:rsid w:val="00101033"/>
    <w:rsid w:val="0010107C"/>
    <w:rsid w:val="001012CE"/>
    <w:rsid w:val="0010131F"/>
    <w:rsid w:val="00101987"/>
    <w:rsid w:val="00101DE8"/>
    <w:rsid w:val="00102506"/>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3E59"/>
    <w:rsid w:val="0011426E"/>
    <w:rsid w:val="001144C7"/>
    <w:rsid w:val="001146A7"/>
    <w:rsid w:val="00114983"/>
    <w:rsid w:val="0011503A"/>
    <w:rsid w:val="00115232"/>
    <w:rsid w:val="001154C7"/>
    <w:rsid w:val="00115F21"/>
    <w:rsid w:val="00116578"/>
    <w:rsid w:val="00116761"/>
    <w:rsid w:val="00116B1E"/>
    <w:rsid w:val="00116B45"/>
    <w:rsid w:val="00116C98"/>
    <w:rsid w:val="00117281"/>
    <w:rsid w:val="001176E4"/>
    <w:rsid w:val="00117D68"/>
    <w:rsid w:val="00117E8F"/>
    <w:rsid w:val="001205DB"/>
    <w:rsid w:val="00121411"/>
    <w:rsid w:val="001216C5"/>
    <w:rsid w:val="00121754"/>
    <w:rsid w:val="00121774"/>
    <w:rsid w:val="001217DC"/>
    <w:rsid w:val="0012191D"/>
    <w:rsid w:val="001219B3"/>
    <w:rsid w:val="00122814"/>
    <w:rsid w:val="0012313B"/>
    <w:rsid w:val="001232F1"/>
    <w:rsid w:val="001233BF"/>
    <w:rsid w:val="001240E8"/>
    <w:rsid w:val="001243E6"/>
    <w:rsid w:val="00124727"/>
    <w:rsid w:val="00124A72"/>
    <w:rsid w:val="00124E18"/>
    <w:rsid w:val="00125349"/>
    <w:rsid w:val="00125381"/>
    <w:rsid w:val="0012568C"/>
    <w:rsid w:val="00125CF1"/>
    <w:rsid w:val="00125FF6"/>
    <w:rsid w:val="00126047"/>
    <w:rsid w:val="001261C0"/>
    <w:rsid w:val="001265CC"/>
    <w:rsid w:val="00126631"/>
    <w:rsid w:val="00126C20"/>
    <w:rsid w:val="00126ED2"/>
    <w:rsid w:val="00127260"/>
    <w:rsid w:val="001272AF"/>
    <w:rsid w:val="00127399"/>
    <w:rsid w:val="001274A0"/>
    <w:rsid w:val="001276AF"/>
    <w:rsid w:val="001279FB"/>
    <w:rsid w:val="00127CBB"/>
    <w:rsid w:val="00127D68"/>
    <w:rsid w:val="00130439"/>
    <w:rsid w:val="00130467"/>
    <w:rsid w:val="0013074D"/>
    <w:rsid w:val="0013092B"/>
    <w:rsid w:val="001309B0"/>
    <w:rsid w:val="00130CF3"/>
    <w:rsid w:val="00130D99"/>
    <w:rsid w:val="00131084"/>
    <w:rsid w:val="00131220"/>
    <w:rsid w:val="00131592"/>
    <w:rsid w:val="001315C5"/>
    <w:rsid w:val="001315ED"/>
    <w:rsid w:val="00131F05"/>
    <w:rsid w:val="00132141"/>
    <w:rsid w:val="0013235A"/>
    <w:rsid w:val="00132659"/>
    <w:rsid w:val="00132679"/>
    <w:rsid w:val="001329BF"/>
    <w:rsid w:val="00133911"/>
    <w:rsid w:val="00133A12"/>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674"/>
    <w:rsid w:val="00141815"/>
    <w:rsid w:val="0014189A"/>
    <w:rsid w:val="00141ED8"/>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0DF1"/>
    <w:rsid w:val="00151755"/>
    <w:rsid w:val="00151C2D"/>
    <w:rsid w:val="00151C8A"/>
    <w:rsid w:val="00151E6D"/>
    <w:rsid w:val="001520FB"/>
    <w:rsid w:val="001523AB"/>
    <w:rsid w:val="00152E30"/>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1AC3"/>
    <w:rsid w:val="00162A56"/>
    <w:rsid w:val="00163073"/>
    <w:rsid w:val="00163B33"/>
    <w:rsid w:val="00163E5E"/>
    <w:rsid w:val="00164185"/>
    <w:rsid w:val="00164219"/>
    <w:rsid w:val="0016470C"/>
    <w:rsid w:val="0016489D"/>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BAB"/>
    <w:rsid w:val="00167E53"/>
    <w:rsid w:val="00167E98"/>
    <w:rsid w:val="00170211"/>
    <w:rsid w:val="001702A2"/>
    <w:rsid w:val="00170388"/>
    <w:rsid w:val="001706D3"/>
    <w:rsid w:val="00170BFF"/>
    <w:rsid w:val="00170E88"/>
    <w:rsid w:val="001710CE"/>
    <w:rsid w:val="00171121"/>
    <w:rsid w:val="00171201"/>
    <w:rsid w:val="00171AA3"/>
    <w:rsid w:val="001720B2"/>
    <w:rsid w:val="00172323"/>
    <w:rsid w:val="001726F1"/>
    <w:rsid w:val="001729DF"/>
    <w:rsid w:val="00172B79"/>
    <w:rsid w:val="00172DF5"/>
    <w:rsid w:val="001736B0"/>
    <w:rsid w:val="0017392D"/>
    <w:rsid w:val="00173944"/>
    <w:rsid w:val="00173B29"/>
    <w:rsid w:val="00173C7F"/>
    <w:rsid w:val="00173FD9"/>
    <w:rsid w:val="0017434C"/>
    <w:rsid w:val="00174399"/>
    <w:rsid w:val="00174981"/>
    <w:rsid w:val="001749CC"/>
    <w:rsid w:val="00174AA8"/>
    <w:rsid w:val="00174B42"/>
    <w:rsid w:val="00174BF8"/>
    <w:rsid w:val="00175020"/>
    <w:rsid w:val="0017542F"/>
    <w:rsid w:val="00175768"/>
    <w:rsid w:val="001759AB"/>
    <w:rsid w:val="001759D5"/>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4E33"/>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4F9F"/>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385"/>
    <w:rsid w:val="001A151B"/>
    <w:rsid w:val="001A1588"/>
    <w:rsid w:val="001A1801"/>
    <w:rsid w:val="001A2320"/>
    <w:rsid w:val="001A2830"/>
    <w:rsid w:val="001A29E6"/>
    <w:rsid w:val="001A2C39"/>
    <w:rsid w:val="001A3110"/>
    <w:rsid w:val="001A3361"/>
    <w:rsid w:val="001A3575"/>
    <w:rsid w:val="001A409D"/>
    <w:rsid w:val="001A429F"/>
    <w:rsid w:val="001A4B84"/>
    <w:rsid w:val="001A5125"/>
    <w:rsid w:val="001A53AB"/>
    <w:rsid w:val="001A55A3"/>
    <w:rsid w:val="001A5BD1"/>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3CB0"/>
    <w:rsid w:val="001B4198"/>
    <w:rsid w:val="001B435F"/>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BC7"/>
    <w:rsid w:val="001C4F53"/>
    <w:rsid w:val="001C534E"/>
    <w:rsid w:val="001C54C3"/>
    <w:rsid w:val="001C60EE"/>
    <w:rsid w:val="001C6713"/>
    <w:rsid w:val="001C7D93"/>
    <w:rsid w:val="001C7EE2"/>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4B6F"/>
    <w:rsid w:val="001D4EF0"/>
    <w:rsid w:val="001D5032"/>
    <w:rsid w:val="001D575A"/>
    <w:rsid w:val="001D5AB9"/>
    <w:rsid w:val="001D5E73"/>
    <w:rsid w:val="001D5F39"/>
    <w:rsid w:val="001D615A"/>
    <w:rsid w:val="001D62EA"/>
    <w:rsid w:val="001D661D"/>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35E4"/>
    <w:rsid w:val="001F3892"/>
    <w:rsid w:val="001F4F95"/>
    <w:rsid w:val="001F5079"/>
    <w:rsid w:val="001F51F3"/>
    <w:rsid w:val="001F53E6"/>
    <w:rsid w:val="001F57FA"/>
    <w:rsid w:val="001F60A2"/>
    <w:rsid w:val="001F6100"/>
    <w:rsid w:val="001F66F7"/>
    <w:rsid w:val="001F6C50"/>
    <w:rsid w:val="001F7439"/>
    <w:rsid w:val="001F7A12"/>
    <w:rsid w:val="001F7D56"/>
    <w:rsid w:val="001F7FE2"/>
    <w:rsid w:val="0020084F"/>
    <w:rsid w:val="00200982"/>
    <w:rsid w:val="002009EA"/>
    <w:rsid w:val="00200F0D"/>
    <w:rsid w:val="00200FD2"/>
    <w:rsid w:val="0020116C"/>
    <w:rsid w:val="00201E5A"/>
    <w:rsid w:val="00202021"/>
    <w:rsid w:val="00202125"/>
    <w:rsid w:val="00202268"/>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07FD2"/>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3C87"/>
    <w:rsid w:val="0021403B"/>
    <w:rsid w:val="00214265"/>
    <w:rsid w:val="0021433F"/>
    <w:rsid w:val="00214DF0"/>
    <w:rsid w:val="00214EE2"/>
    <w:rsid w:val="00214F1B"/>
    <w:rsid w:val="00215498"/>
    <w:rsid w:val="00215769"/>
    <w:rsid w:val="002157B1"/>
    <w:rsid w:val="002158E1"/>
    <w:rsid w:val="00215991"/>
    <w:rsid w:val="00215DC0"/>
    <w:rsid w:val="00215FA8"/>
    <w:rsid w:val="00216122"/>
    <w:rsid w:val="00216494"/>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4D02"/>
    <w:rsid w:val="00225098"/>
    <w:rsid w:val="00225AE7"/>
    <w:rsid w:val="00225E97"/>
    <w:rsid w:val="00225F03"/>
    <w:rsid w:val="0022710F"/>
    <w:rsid w:val="00227F54"/>
    <w:rsid w:val="0023016B"/>
    <w:rsid w:val="002309A7"/>
    <w:rsid w:val="00230D24"/>
    <w:rsid w:val="002316C7"/>
    <w:rsid w:val="00231C14"/>
    <w:rsid w:val="00231EEA"/>
    <w:rsid w:val="00232B94"/>
    <w:rsid w:val="00233024"/>
    <w:rsid w:val="00233473"/>
    <w:rsid w:val="0023458D"/>
    <w:rsid w:val="00234855"/>
    <w:rsid w:val="00234857"/>
    <w:rsid w:val="002348B5"/>
    <w:rsid w:val="00234D21"/>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702"/>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13A"/>
    <w:rsid w:val="002525FA"/>
    <w:rsid w:val="002526B9"/>
    <w:rsid w:val="00252BD8"/>
    <w:rsid w:val="00252E3E"/>
    <w:rsid w:val="00253F60"/>
    <w:rsid w:val="00254650"/>
    <w:rsid w:val="00254996"/>
    <w:rsid w:val="002553E6"/>
    <w:rsid w:val="0025542F"/>
    <w:rsid w:val="0025557A"/>
    <w:rsid w:val="00255B30"/>
    <w:rsid w:val="00255E50"/>
    <w:rsid w:val="002562F8"/>
    <w:rsid w:val="00256384"/>
    <w:rsid w:val="0025659B"/>
    <w:rsid w:val="002567B9"/>
    <w:rsid w:val="002568AF"/>
    <w:rsid w:val="00256A95"/>
    <w:rsid w:val="00257C4C"/>
    <w:rsid w:val="00257ECA"/>
    <w:rsid w:val="00257FE2"/>
    <w:rsid w:val="0026045E"/>
    <w:rsid w:val="00260837"/>
    <w:rsid w:val="0026098D"/>
    <w:rsid w:val="00260E04"/>
    <w:rsid w:val="00260F40"/>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5755"/>
    <w:rsid w:val="00265FF9"/>
    <w:rsid w:val="0026610E"/>
    <w:rsid w:val="00266462"/>
    <w:rsid w:val="00266600"/>
    <w:rsid w:val="002666B7"/>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C"/>
    <w:rsid w:val="0027715E"/>
    <w:rsid w:val="00277600"/>
    <w:rsid w:val="00277DE8"/>
    <w:rsid w:val="002806B3"/>
    <w:rsid w:val="002810DC"/>
    <w:rsid w:val="002811D1"/>
    <w:rsid w:val="0028137A"/>
    <w:rsid w:val="002814E5"/>
    <w:rsid w:val="002816A3"/>
    <w:rsid w:val="00281860"/>
    <w:rsid w:val="002826CC"/>
    <w:rsid w:val="00282746"/>
    <w:rsid w:val="002827F7"/>
    <w:rsid w:val="00282C0B"/>
    <w:rsid w:val="002834E7"/>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55B"/>
    <w:rsid w:val="002876F7"/>
    <w:rsid w:val="002877D4"/>
    <w:rsid w:val="002878C5"/>
    <w:rsid w:val="00287DA7"/>
    <w:rsid w:val="00290750"/>
    <w:rsid w:val="0029090A"/>
    <w:rsid w:val="00290930"/>
    <w:rsid w:val="00290B2A"/>
    <w:rsid w:val="00291030"/>
    <w:rsid w:val="00291352"/>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4D35"/>
    <w:rsid w:val="00295038"/>
    <w:rsid w:val="00295A71"/>
    <w:rsid w:val="00295DFD"/>
    <w:rsid w:val="0029606B"/>
    <w:rsid w:val="0029676C"/>
    <w:rsid w:val="00296815"/>
    <w:rsid w:val="0029699D"/>
    <w:rsid w:val="00296BA7"/>
    <w:rsid w:val="002971C7"/>
    <w:rsid w:val="002972AE"/>
    <w:rsid w:val="002975BC"/>
    <w:rsid w:val="0029780A"/>
    <w:rsid w:val="00297A5F"/>
    <w:rsid w:val="002A04A3"/>
    <w:rsid w:val="002A085C"/>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4CC8"/>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10A4"/>
    <w:rsid w:val="002B2D70"/>
    <w:rsid w:val="002B4572"/>
    <w:rsid w:val="002B4C8B"/>
    <w:rsid w:val="002B4FA4"/>
    <w:rsid w:val="002B5296"/>
    <w:rsid w:val="002B52D1"/>
    <w:rsid w:val="002B5852"/>
    <w:rsid w:val="002B60BA"/>
    <w:rsid w:val="002B6318"/>
    <w:rsid w:val="002B69B2"/>
    <w:rsid w:val="002B6ED9"/>
    <w:rsid w:val="002B7EE7"/>
    <w:rsid w:val="002C0174"/>
    <w:rsid w:val="002C01EF"/>
    <w:rsid w:val="002C027D"/>
    <w:rsid w:val="002C07F5"/>
    <w:rsid w:val="002C07FA"/>
    <w:rsid w:val="002C0A82"/>
    <w:rsid w:val="002C10AE"/>
    <w:rsid w:val="002C1355"/>
    <w:rsid w:val="002C1581"/>
    <w:rsid w:val="002C1F74"/>
    <w:rsid w:val="002C2127"/>
    <w:rsid w:val="002C2605"/>
    <w:rsid w:val="002C285A"/>
    <w:rsid w:val="002C2BEB"/>
    <w:rsid w:val="002C3325"/>
    <w:rsid w:val="002C388A"/>
    <w:rsid w:val="002C3F9C"/>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78"/>
    <w:rsid w:val="002D0495"/>
    <w:rsid w:val="002D0A69"/>
    <w:rsid w:val="002D0DCC"/>
    <w:rsid w:val="002D0EEF"/>
    <w:rsid w:val="002D11F4"/>
    <w:rsid w:val="002D12BF"/>
    <w:rsid w:val="002D12EA"/>
    <w:rsid w:val="002D19E5"/>
    <w:rsid w:val="002D1B8B"/>
    <w:rsid w:val="002D1D03"/>
    <w:rsid w:val="002D1E4E"/>
    <w:rsid w:val="002D26B8"/>
    <w:rsid w:val="002D2E92"/>
    <w:rsid w:val="002D3558"/>
    <w:rsid w:val="002D35D8"/>
    <w:rsid w:val="002D3FE1"/>
    <w:rsid w:val="002D423B"/>
    <w:rsid w:val="002D4552"/>
    <w:rsid w:val="002D4615"/>
    <w:rsid w:val="002D4858"/>
    <w:rsid w:val="002D5203"/>
    <w:rsid w:val="002D5247"/>
    <w:rsid w:val="002D560C"/>
    <w:rsid w:val="002D5CCC"/>
    <w:rsid w:val="002D6026"/>
    <w:rsid w:val="002D64AA"/>
    <w:rsid w:val="002D64F9"/>
    <w:rsid w:val="002D6B6F"/>
    <w:rsid w:val="002D73A6"/>
    <w:rsid w:val="002D73BB"/>
    <w:rsid w:val="002D79D3"/>
    <w:rsid w:val="002D7F75"/>
    <w:rsid w:val="002D7FDF"/>
    <w:rsid w:val="002E0094"/>
    <w:rsid w:val="002E0113"/>
    <w:rsid w:val="002E0491"/>
    <w:rsid w:val="002E0711"/>
    <w:rsid w:val="002E12C0"/>
    <w:rsid w:val="002E132D"/>
    <w:rsid w:val="002E159A"/>
    <w:rsid w:val="002E1654"/>
    <w:rsid w:val="002E1845"/>
    <w:rsid w:val="002E1B57"/>
    <w:rsid w:val="002E1BD6"/>
    <w:rsid w:val="002E2013"/>
    <w:rsid w:val="002E20B9"/>
    <w:rsid w:val="002E26A5"/>
    <w:rsid w:val="002E2CAD"/>
    <w:rsid w:val="002E2DAB"/>
    <w:rsid w:val="002E33BC"/>
    <w:rsid w:val="002E386E"/>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1D7"/>
    <w:rsid w:val="002E72A8"/>
    <w:rsid w:val="002E75BB"/>
    <w:rsid w:val="002E7685"/>
    <w:rsid w:val="002E7D9A"/>
    <w:rsid w:val="002E7F7E"/>
    <w:rsid w:val="002F0063"/>
    <w:rsid w:val="002F00F2"/>
    <w:rsid w:val="002F0DBE"/>
    <w:rsid w:val="002F12D5"/>
    <w:rsid w:val="002F1F2F"/>
    <w:rsid w:val="002F1F76"/>
    <w:rsid w:val="002F22EC"/>
    <w:rsid w:val="002F2318"/>
    <w:rsid w:val="002F2578"/>
    <w:rsid w:val="002F2A8C"/>
    <w:rsid w:val="002F2F48"/>
    <w:rsid w:val="002F2FFA"/>
    <w:rsid w:val="002F3449"/>
    <w:rsid w:val="002F3F1F"/>
    <w:rsid w:val="002F4BC2"/>
    <w:rsid w:val="002F4C20"/>
    <w:rsid w:val="002F5086"/>
    <w:rsid w:val="002F513A"/>
    <w:rsid w:val="002F51A9"/>
    <w:rsid w:val="002F5B13"/>
    <w:rsid w:val="002F6479"/>
    <w:rsid w:val="002F6581"/>
    <w:rsid w:val="002F6710"/>
    <w:rsid w:val="002F6A57"/>
    <w:rsid w:val="002F71D1"/>
    <w:rsid w:val="002F77F3"/>
    <w:rsid w:val="002F7913"/>
    <w:rsid w:val="003004CC"/>
    <w:rsid w:val="003005F1"/>
    <w:rsid w:val="003011A6"/>
    <w:rsid w:val="003015AA"/>
    <w:rsid w:val="00301630"/>
    <w:rsid w:val="003018F5"/>
    <w:rsid w:val="00301BC8"/>
    <w:rsid w:val="003022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7BA"/>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54F"/>
    <w:rsid w:val="003206AF"/>
    <w:rsid w:val="00320745"/>
    <w:rsid w:val="0032085C"/>
    <w:rsid w:val="003208B2"/>
    <w:rsid w:val="00320911"/>
    <w:rsid w:val="00320A55"/>
    <w:rsid w:val="00320B47"/>
    <w:rsid w:val="00321109"/>
    <w:rsid w:val="003213CE"/>
    <w:rsid w:val="003215B4"/>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5D19"/>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6F"/>
    <w:rsid w:val="003473AD"/>
    <w:rsid w:val="00347A9A"/>
    <w:rsid w:val="00347BFB"/>
    <w:rsid w:val="003501C0"/>
    <w:rsid w:val="00350648"/>
    <w:rsid w:val="003507E7"/>
    <w:rsid w:val="00350860"/>
    <w:rsid w:val="00350C07"/>
    <w:rsid w:val="00350CCD"/>
    <w:rsid w:val="00351088"/>
    <w:rsid w:val="00351C6B"/>
    <w:rsid w:val="0035244A"/>
    <w:rsid w:val="003524E5"/>
    <w:rsid w:val="00352624"/>
    <w:rsid w:val="00352D9A"/>
    <w:rsid w:val="00352DAE"/>
    <w:rsid w:val="00352EE8"/>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96"/>
    <w:rsid w:val="00365DCD"/>
    <w:rsid w:val="00366279"/>
    <w:rsid w:val="00366408"/>
    <w:rsid w:val="00366AE4"/>
    <w:rsid w:val="00366DD7"/>
    <w:rsid w:val="00366EE3"/>
    <w:rsid w:val="00367131"/>
    <w:rsid w:val="0036730B"/>
    <w:rsid w:val="00367709"/>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7AD"/>
    <w:rsid w:val="00377947"/>
    <w:rsid w:val="00377A57"/>
    <w:rsid w:val="003801C0"/>
    <w:rsid w:val="00380260"/>
    <w:rsid w:val="0038059A"/>
    <w:rsid w:val="00380680"/>
    <w:rsid w:val="00380A27"/>
    <w:rsid w:val="00380A7E"/>
    <w:rsid w:val="0038103A"/>
    <w:rsid w:val="00381E76"/>
    <w:rsid w:val="00382083"/>
    <w:rsid w:val="003820B7"/>
    <w:rsid w:val="0038221D"/>
    <w:rsid w:val="00382455"/>
    <w:rsid w:val="00382686"/>
    <w:rsid w:val="00383229"/>
    <w:rsid w:val="003832D4"/>
    <w:rsid w:val="00383719"/>
    <w:rsid w:val="00383839"/>
    <w:rsid w:val="0038388A"/>
    <w:rsid w:val="00383D30"/>
    <w:rsid w:val="00383D6F"/>
    <w:rsid w:val="00383DE2"/>
    <w:rsid w:val="00383E3F"/>
    <w:rsid w:val="00383ECA"/>
    <w:rsid w:val="003849AF"/>
    <w:rsid w:val="00384E17"/>
    <w:rsid w:val="00384FD8"/>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E60"/>
    <w:rsid w:val="003A4F6A"/>
    <w:rsid w:val="003A516B"/>
    <w:rsid w:val="003A51CA"/>
    <w:rsid w:val="003A5AD8"/>
    <w:rsid w:val="003A6A8F"/>
    <w:rsid w:val="003A6CB5"/>
    <w:rsid w:val="003A7039"/>
    <w:rsid w:val="003A781B"/>
    <w:rsid w:val="003A7B88"/>
    <w:rsid w:val="003B0315"/>
    <w:rsid w:val="003B038A"/>
    <w:rsid w:val="003B059B"/>
    <w:rsid w:val="003B0A02"/>
    <w:rsid w:val="003B149E"/>
    <w:rsid w:val="003B1657"/>
    <w:rsid w:val="003B1672"/>
    <w:rsid w:val="003B1863"/>
    <w:rsid w:val="003B1EC1"/>
    <w:rsid w:val="003B2427"/>
    <w:rsid w:val="003B27FC"/>
    <w:rsid w:val="003B2BD7"/>
    <w:rsid w:val="003B2CB5"/>
    <w:rsid w:val="003B2D94"/>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B33"/>
    <w:rsid w:val="003C0D47"/>
    <w:rsid w:val="003C0E3D"/>
    <w:rsid w:val="003C1071"/>
    <w:rsid w:val="003C1228"/>
    <w:rsid w:val="003C1FC7"/>
    <w:rsid w:val="003C231D"/>
    <w:rsid w:val="003C23A0"/>
    <w:rsid w:val="003C2AC7"/>
    <w:rsid w:val="003C2D74"/>
    <w:rsid w:val="003C2E58"/>
    <w:rsid w:val="003C3249"/>
    <w:rsid w:val="003C326C"/>
    <w:rsid w:val="003C354F"/>
    <w:rsid w:val="003C366C"/>
    <w:rsid w:val="003C3803"/>
    <w:rsid w:val="003C3BB8"/>
    <w:rsid w:val="003C409D"/>
    <w:rsid w:val="003C41A4"/>
    <w:rsid w:val="003C493B"/>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743"/>
    <w:rsid w:val="003D1F98"/>
    <w:rsid w:val="003D2248"/>
    <w:rsid w:val="003D22C3"/>
    <w:rsid w:val="003D2548"/>
    <w:rsid w:val="003D2669"/>
    <w:rsid w:val="003D2723"/>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3E3"/>
    <w:rsid w:val="003D741F"/>
    <w:rsid w:val="003D778A"/>
    <w:rsid w:val="003D7A53"/>
    <w:rsid w:val="003D7CB8"/>
    <w:rsid w:val="003E0301"/>
    <w:rsid w:val="003E0518"/>
    <w:rsid w:val="003E095A"/>
    <w:rsid w:val="003E09EE"/>
    <w:rsid w:val="003E0BC0"/>
    <w:rsid w:val="003E0C8B"/>
    <w:rsid w:val="003E0E1A"/>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5714"/>
    <w:rsid w:val="003E5FD1"/>
    <w:rsid w:val="003E6061"/>
    <w:rsid w:val="003E666F"/>
    <w:rsid w:val="003E6DC4"/>
    <w:rsid w:val="003E7110"/>
    <w:rsid w:val="003E78AD"/>
    <w:rsid w:val="003E7E5F"/>
    <w:rsid w:val="003F03D9"/>
    <w:rsid w:val="003F059F"/>
    <w:rsid w:val="003F05D7"/>
    <w:rsid w:val="003F0ADE"/>
    <w:rsid w:val="003F0DFE"/>
    <w:rsid w:val="003F0E8F"/>
    <w:rsid w:val="003F0EF9"/>
    <w:rsid w:val="003F0F57"/>
    <w:rsid w:val="003F0F8E"/>
    <w:rsid w:val="003F1228"/>
    <w:rsid w:val="003F18CE"/>
    <w:rsid w:val="003F1994"/>
    <w:rsid w:val="003F1A5B"/>
    <w:rsid w:val="003F1AEA"/>
    <w:rsid w:val="003F1D0D"/>
    <w:rsid w:val="003F200E"/>
    <w:rsid w:val="003F2A44"/>
    <w:rsid w:val="003F2B54"/>
    <w:rsid w:val="003F2B6B"/>
    <w:rsid w:val="003F2C37"/>
    <w:rsid w:val="003F2EEB"/>
    <w:rsid w:val="003F2F89"/>
    <w:rsid w:val="003F3233"/>
    <w:rsid w:val="003F33D7"/>
    <w:rsid w:val="003F3D67"/>
    <w:rsid w:val="003F3E4E"/>
    <w:rsid w:val="003F40E2"/>
    <w:rsid w:val="003F46EA"/>
    <w:rsid w:val="003F49B9"/>
    <w:rsid w:val="003F4B17"/>
    <w:rsid w:val="003F4DAC"/>
    <w:rsid w:val="003F4EC1"/>
    <w:rsid w:val="003F5420"/>
    <w:rsid w:val="003F5819"/>
    <w:rsid w:val="003F5BC7"/>
    <w:rsid w:val="003F5C2B"/>
    <w:rsid w:val="003F5E22"/>
    <w:rsid w:val="003F6576"/>
    <w:rsid w:val="003F65F7"/>
    <w:rsid w:val="003F6F44"/>
    <w:rsid w:val="003F71AA"/>
    <w:rsid w:val="003F752D"/>
    <w:rsid w:val="00400492"/>
    <w:rsid w:val="004008B7"/>
    <w:rsid w:val="00400B88"/>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07957"/>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6B9C"/>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692"/>
    <w:rsid w:val="00423770"/>
    <w:rsid w:val="00424395"/>
    <w:rsid w:val="00424421"/>
    <w:rsid w:val="0042462A"/>
    <w:rsid w:val="00424FFF"/>
    <w:rsid w:val="0042556A"/>
    <w:rsid w:val="00425B32"/>
    <w:rsid w:val="00425C6F"/>
    <w:rsid w:val="00426581"/>
    <w:rsid w:val="004266A7"/>
    <w:rsid w:val="004266D2"/>
    <w:rsid w:val="0042682B"/>
    <w:rsid w:val="00426CC0"/>
    <w:rsid w:val="00426DA1"/>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6CB"/>
    <w:rsid w:val="00433965"/>
    <w:rsid w:val="00433E05"/>
    <w:rsid w:val="004341A7"/>
    <w:rsid w:val="00434246"/>
    <w:rsid w:val="00434B85"/>
    <w:rsid w:val="00434CCD"/>
    <w:rsid w:val="00434EB6"/>
    <w:rsid w:val="004359E9"/>
    <w:rsid w:val="00435CF3"/>
    <w:rsid w:val="004367AC"/>
    <w:rsid w:val="00436EDB"/>
    <w:rsid w:val="00436F3A"/>
    <w:rsid w:val="00437B57"/>
    <w:rsid w:val="00437FA6"/>
    <w:rsid w:val="0044058A"/>
    <w:rsid w:val="00440827"/>
    <w:rsid w:val="00440B66"/>
    <w:rsid w:val="00440D12"/>
    <w:rsid w:val="00440F9E"/>
    <w:rsid w:val="00441016"/>
    <w:rsid w:val="00441555"/>
    <w:rsid w:val="0044180B"/>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47B5D"/>
    <w:rsid w:val="0045012E"/>
    <w:rsid w:val="004501A0"/>
    <w:rsid w:val="00451591"/>
    <w:rsid w:val="0045159D"/>
    <w:rsid w:val="0045180B"/>
    <w:rsid w:val="004518C7"/>
    <w:rsid w:val="004518CD"/>
    <w:rsid w:val="00451A51"/>
    <w:rsid w:val="00451A6C"/>
    <w:rsid w:val="00451BAE"/>
    <w:rsid w:val="004525E6"/>
    <w:rsid w:val="0045275D"/>
    <w:rsid w:val="00452AA5"/>
    <w:rsid w:val="00452B74"/>
    <w:rsid w:val="004530E4"/>
    <w:rsid w:val="0045338F"/>
    <w:rsid w:val="00453425"/>
    <w:rsid w:val="0045369C"/>
    <w:rsid w:val="00454176"/>
    <w:rsid w:val="004543EF"/>
    <w:rsid w:val="00454B62"/>
    <w:rsid w:val="00454CC1"/>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5D4"/>
    <w:rsid w:val="00464621"/>
    <w:rsid w:val="00464C88"/>
    <w:rsid w:val="00464DA6"/>
    <w:rsid w:val="00464F21"/>
    <w:rsid w:val="00464F31"/>
    <w:rsid w:val="004656F7"/>
    <w:rsid w:val="00465722"/>
    <w:rsid w:val="00465A5A"/>
    <w:rsid w:val="00465AFF"/>
    <w:rsid w:val="00465D06"/>
    <w:rsid w:val="004660FF"/>
    <w:rsid w:val="00466732"/>
    <w:rsid w:val="0046684F"/>
    <w:rsid w:val="00466AC1"/>
    <w:rsid w:val="00467313"/>
    <w:rsid w:val="004674C2"/>
    <w:rsid w:val="0046797E"/>
    <w:rsid w:val="00467F4F"/>
    <w:rsid w:val="00470772"/>
    <w:rsid w:val="004707BA"/>
    <w:rsid w:val="00470941"/>
    <w:rsid w:val="00470A46"/>
    <w:rsid w:val="00470EF0"/>
    <w:rsid w:val="004715B3"/>
    <w:rsid w:val="0047173F"/>
    <w:rsid w:val="00471ED4"/>
    <w:rsid w:val="00471F0A"/>
    <w:rsid w:val="00472079"/>
    <w:rsid w:val="004722C0"/>
    <w:rsid w:val="00472659"/>
    <w:rsid w:val="00472942"/>
    <w:rsid w:val="00472BEE"/>
    <w:rsid w:val="00472D54"/>
    <w:rsid w:val="0047334D"/>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6D88"/>
    <w:rsid w:val="00477606"/>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1B6"/>
    <w:rsid w:val="004823BE"/>
    <w:rsid w:val="004825AE"/>
    <w:rsid w:val="004825B6"/>
    <w:rsid w:val="004825F7"/>
    <w:rsid w:val="004827C2"/>
    <w:rsid w:val="004828B1"/>
    <w:rsid w:val="00482BFD"/>
    <w:rsid w:val="00482E13"/>
    <w:rsid w:val="00484181"/>
    <w:rsid w:val="00484245"/>
    <w:rsid w:val="00484476"/>
    <w:rsid w:val="00484920"/>
    <w:rsid w:val="00484D3F"/>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05E"/>
    <w:rsid w:val="004944B3"/>
    <w:rsid w:val="0049494D"/>
    <w:rsid w:val="00495361"/>
    <w:rsid w:val="00495644"/>
    <w:rsid w:val="004957F0"/>
    <w:rsid w:val="00495EE3"/>
    <w:rsid w:val="0049639D"/>
    <w:rsid w:val="0049664F"/>
    <w:rsid w:val="00496977"/>
    <w:rsid w:val="00496AEB"/>
    <w:rsid w:val="00497445"/>
    <w:rsid w:val="00497D45"/>
    <w:rsid w:val="00497F8B"/>
    <w:rsid w:val="004A01A2"/>
    <w:rsid w:val="004A01FB"/>
    <w:rsid w:val="004A0361"/>
    <w:rsid w:val="004A0774"/>
    <w:rsid w:val="004A07F5"/>
    <w:rsid w:val="004A09B5"/>
    <w:rsid w:val="004A1262"/>
    <w:rsid w:val="004A27B9"/>
    <w:rsid w:val="004A2A36"/>
    <w:rsid w:val="004A31C8"/>
    <w:rsid w:val="004A32EE"/>
    <w:rsid w:val="004A37B3"/>
    <w:rsid w:val="004A39AE"/>
    <w:rsid w:val="004A3A54"/>
    <w:rsid w:val="004A480D"/>
    <w:rsid w:val="004A4C4A"/>
    <w:rsid w:val="004A4FE2"/>
    <w:rsid w:val="004A5256"/>
    <w:rsid w:val="004A5444"/>
    <w:rsid w:val="004A5543"/>
    <w:rsid w:val="004A557B"/>
    <w:rsid w:val="004A58B6"/>
    <w:rsid w:val="004A5A6C"/>
    <w:rsid w:val="004A619C"/>
    <w:rsid w:val="004A68A8"/>
    <w:rsid w:val="004A6CB9"/>
    <w:rsid w:val="004A6E1E"/>
    <w:rsid w:val="004A728F"/>
    <w:rsid w:val="004A73F7"/>
    <w:rsid w:val="004A78C9"/>
    <w:rsid w:val="004B0250"/>
    <w:rsid w:val="004B0755"/>
    <w:rsid w:val="004B0769"/>
    <w:rsid w:val="004B11D1"/>
    <w:rsid w:val="004B1520"/>
    <w:rsid w:val="004B1C0B"/>
    <w:rsid w:val="004B1ED1"/>
    <w:rsid w:val="004B281A"/>
    <w:rsid w:val="004B29CC"/>
    <w:rsid w:val="004B2B88"/>
    <w:rsid w:val="004B333A"/>
    <w:rsid w:val="004B3879"/>
    <w:rsid w:val="004B3A6B"/>
    <w:rsid w:val="004B3AF2"/>
    <w:rsid w:val="004B3FC7"/>
    <w:rsid w:val="004B4046"/>
    <w:rsid w:val="004B40CF"/>
    <w:rsid w:val="004B411A"/>
    <w:rsid w:val="004B42A9"/>
    <w:rsid w:val="004B4C61"/>
    <w:rsid w:val="004B5176"/>
    <w:rsid w:val="004B544C"/>
    <w:rsid w:val="004B5513"/>
    <w:rsid w:val="004B584A"/>
    <w:rsid w:val="004B5D63"/>
    <w:rsid w:val="004B5D6C"/>
    <w:rsid w:val="004B626A"/>
    <w:rsid w:val="004B67AB"/>
    <w:rsid w:val="004B711D"/>
    <w:rsid w:val="004B7247"/>
    <w:rsid w:val="004B7382"/>
    <w:rsid w:val="004B78FE"/>
    <w:rsid w:val="004B7923"/>
    <w:rsid w:val="004B7BA7"/>
    <w:rsid w:val="004C003B"/>
    <w:rsid w:val="004C0875"/>
    <w:rsid w:val="004C08E0"/>
    <w:rsid w:val="004C0A11"/>
    <w:rsid w:val="004C0C57"/>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5D0C"/>
    <w:rsid w:val="004C6540"/>
    <w:rsid w:val="004C65B7"/>
    <w:rsid w:val="004C6D87"/>
    <w:rsid w:val="004C76DC"/>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381A"/>
    <w:rsid w:val="004D4151"/>
    <w:rsid w:val="004D50A4"/>
    <w:rsid w:val="004D5444"/>
    <w:rsid w:val="004D54A8"/>
    <w:rsid w:val="004D6C88"/>
    <w:rsid w:val="004D6F84"/>
    <w:rsid w:val="004D7E9E"/>
    <w:rsid w:val="004E04C0"/>
    <w:rsid w:val="004E090E"/>
    <w:rsid w:val="004E0E99"/>
    <w:rsid w:val="004E1198"/>
    <w:rsid w:val="004E164B"/>
    <w:rsid w:val="004E1CB7"/>
    <w:rsid w:val="004E1D33"/>
    <w:rsid w:val="004E1E7A"/>
    <w:rsid w:val="004E22F5"/>
    <w:rsid w:val="004E2736"/>
    <w:rsid w:val="004E2A11"/>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2BE7"/>
    <w:rsid w:val="004F379E"/>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3CA1"/>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91C"/>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27ECF"/>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31E"/>
    <w:rsid w:val="005374AB"/>
    <w:rsid w:val="00540354"/>
    <w:rsid w:val="0054060E"/>
    <w:rsid w:val="00540D35"/>
    <w:rsid w:val="00541025"/>
    <w:rsid w:val="00541096"/>
    <w:rsid w:val="0054120A"/>
    <w:rsid w:val="005413E0"/>
    <w:rsid w:val="005415F2"/>
    <w:rsid w:val="0054184E"/>
    <w:rsid w:val="00541A5B"/>
    <w:rsid w:val="00541F55"/>
    <w:rsid w:val="005427AD"/>
    <w:rsid w:val="00542AD5"/>
    <w:rsid w:val="00542E17"/>
    <w:rsid w:val="00543689"/>
    <w:rsid w:val="0054394B"/>
    <w:rsid w:val="00543CCD"/>
    <w:rsid w:val="005440CE"/>
    <w:rsid w:val="005444B9"/>
    <w:rsid w:val="0054500C"/>
    <w:rsid w:val="00545577"/>
    <w:rsid w:val="00545D19"/>
    <w:rsid w:val="00546936"/>
    <w:rsid w:val="00546D2E"/>
    <w:rsid w:val="00546FBC"/>
    <w:rsid w:val="005477A4"/>
    <w:rsid w:val="00547951"/>
    <w:rsid w:val="00547BA6"/>
    <w:rsid w:val="005501FF"/>
    <w:rsid w:val="00550472"/>
    <w:rsid w:val="005509D9"/>
    <w:rsid w:val="00550BCF"/>
    <w:rsid w:val="00550EFD"/>
    <w:rsid w:val="00551277"/>
    <w:rsid w:val="00551287"/>
    <w:rsid w:val="00551590"/>
    <w:rsid w:val="00551AFB"/>
    <w:rsid w:val="00551D9B"/>
    <w:rsid w:val="00552585"/>
    <w:rsid w:val="00552AF4"/>
    <w:rsid w:val="00552B34"/>
    <w:rsid w:val="00552B59"/>
    <w:rsid w:val="00552BA0"/>
    <w:rsid w:val="00552C31"/>
    <w:rsid w:val="00553138"/>
    <w:rsid w:val="005539CB"/>
    <w:rsid w:val="00553C28"/>
    <w:rsid w:val="00553E7E"/>
    <w:rsid w:val="0055414E"/>
    <w:rsid w:val="00554352"/>
    <w:rsid w:val="00554433"/>
    <w:rsid w:val="00554A52"/>
    <w:rsid w:val="0055523A"/>
    <w:rsid w:val="005552B7"/>
    <w:rsid w:val="005557B8"/>
    <w:rsid w:val="00555DBC"/>
    <w:rsid w:val="00556357"/>
    <w:rsid w:val="00556861"/>
    <w:rsid w:val="0055698D"/>
    <w:rsid w:val="00556ABA"/>
    <w:rsid w:val="00556AC1"/>
    <w:rsid w:val="00556B44"/>
    <w:rsid w:val="00556DF1"/>
    <w:rsid w:val="0055709D"/>
    <w:rsid w:val="005571DB"/>
    <w:rsid w:val="00557837"/>
    <w:rsid w:val="005600DA"/>
    <w:rsid w:val="005603D4"/>
    <w:rsid w:val="00560710"/>
    <w:rsid w:val="005608AD"/>
    <w:rsid w:val="005608B0"/>
    <w:rsid w:val="0056092C"/>
    <w:rsid w:val="0056095A"/>
    <w:rsid w:val="00560E1C"/>
    <w:rsid w:val="00561265"/>
    <w:rsid w:val="00561306"/>
    <w:rsid w:val="0056135F"/>
    <w:rsid w:val="00561400"/>
    <w:rsid w:val="00561478"/>
    <w:rsid w:val="00561791"/>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8FD"/>
    <w:rsid w:val="00566C1B"/>
    <w:rsid w:val="00566E6D"/>
    <w:rsid w:val="00566EB5"/>
    <w:rsid w:val="00566EF6"/>
    <w:rsid w:val="00566FFC"/>
    <w:rsid w:val="00567F47"/>
    <w:rsid w:val="00570360"/>
    <w:rsid w:val="005704BD"/>
    <w:rsid w:val="00570580"/>
    <w:rsid w:val="00570737"/>
    <w:rsid w:val="00570E32"/>
    <w:rsid w:val="00570EB1"/>
    <w:rsid w:val="00571283"/>
    <w:rsid w:val="005717B7"/>
    <w:rsid w:val="00571967"/>
    <w:rsid w:val="005719BA"/>
    <w:rsid w:val="00572491"/>
    <w:rsid w:val="00572BD9"/>
    <w:rsid w:val="00572E46"/>
    <w:rsid w:val="00573023"/>
    <w:rsid w:val="00573041"/>
    <w:rsid w:val="005736EE"/>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DCC"/>
    <w:rsid w:val="00576FA5"/>
    <w:rsid w:val="00577095"/>
    <w:rsid w:val="005771E7"/>
    <w:rsid w:val="005779BF"/>
    <w:rsid w:val="0058011E"/>
    <w:rsid w:val="00580147"/>
    <w:rsid w:val="00580420"/>
    <w:rsid w:val="00580A01"/>
    <w:rsid w:val="00580D23"/>
    <w:rsid w:val="00582B5E"/>
    <w:rsid w:val="00583160"/>
    <w:rsid w:val="005835B3"/>
    <w:rsid w:val="005835E3"/>
    <w:rsid w:val="00583962"/>
    <w:rsid w:val="00583D78"/>
    <w:rsid w:val="005845C4"/>
    <w:rsid w:val="00584E29"/>
    <w:rsid w:val="00584F24"/>
    <w:rsid w:val="00584FF2"/>
    <w:rsid w:val="00585780"/>
    <w:rsid w:val="005858F8"/>
    <w:rsid w:val="005859F6"/>
    <w:rsid w:val="005868B1"/>
    <w:rsid w:val="00586BBB"/>
    <w:rsid w:val="00586DF8"/>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97F70"/>
    <w:rsid w:val="005A00E7"/>
    <w:rsid w:val="005A0691"/>
    <w:rsid w:val="005A0A87"/>
    <w:rsid w:val="005A0E9B"/>
    <w:rsid w:val="005A1007"/>
    <w:rsid w:val="005A105A"/>
    <w:rsid w:val="005A160B"/>
    <w:rsid w:val="005A16B8"/>
    <w:rsid w:val="005A19C3"/>
    <w:rsid w:val="005A1B11"/>
    <w:rsid w:val="005A216E"/>
    <w:rsid w:val="005A266C"/>
    <w:rsid w:val="005A2798"/>
    <w:rsid w:val="005A2BF2"/>
    <w:rsid w:val="005A2E43"/>
    <w:rsid w:val="005A3A33"/>
    <w:rsid w:val="005A3DBF"/>
    <w:rsid w:val="005A3DD6"/>
    <w:rsid w:val="005A4143"/>
    <w:rsid w:val="005A4586"/>
    <w:rsid w:val="005A4AA6"/>
    <w:rsid w:val="005A4CD0"/>
    <w:rsid w:val="005A541F"/>
    <w:rsid w:val="005A5619"/>
    <w:rsid w:val="005A584E"/>
    <w:rsid w:val="005A58BC"/>
    <w:rsid w:val="005A5D51"/>
    <w:rsid w:val="005A632C"/>
    <w:rsid w:val="005A6703"/>
    <w:rsid w:val="005A699D"/>
    <w:rsid w:val="005A6DF4"/>
    <w:rsid w:val="005A7456"/>
    <w:rsid w:val="005A745F"/>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2ECB"/>
    <w:rsid w:val="005B395A"/>
    <w:rsid w:val="005B3BBE"/>
    <w:rsid w:val="005B3D97"/>
    <w:rsid w:val="005B4049"/>
    <w:rsid w:val="005B48EA"/>
    <w:rsid w:val="005B4942"/>
    <w:rsid w:val="005B4C9A"/>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1E"/>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5EE8"/>
    <w:rsid w:val="005E648D"/>
    <w:rsid w:val="005E7023"/>
    <w:rsid w:val="005E74B8"/>
    <w:rsid w:val="005E7E71"/>
    <w:rsid w:val="005E7E98"/>
    <w:rsid w:val="005F08C1"/>
    <w:rsid w:val="005F08D8"/>
    <w:rsid w:val="005F0DA3"/>
    <w:rsid w:val="005F1268"/>
    <w:rsid w:val="005F1364"/>
    <w:rsid w:val="005F153D"/>
    <w:rsid w:val="005F1860"/>
    <w:rsid w:val="005F1869"/>
    <w:rsid w:val="005F1BE9"/>
    <w:rsid w:val="005F2220"/>
    <w:rsid w:val="005F2ACF"/>
    <w:rsid w:val="005F3072"/>
    <w:rsid w:val="005F3D0A"/>
    <w:rsid w:val="005F4C7C"/>
    <w:rsid w:val="005F5167"/>
    <w:rsid w:val="005F5311"/>
    <w:rsid w:val="005F5612"/>
    <w:rsid w:val="005F57F3"/>
    <w:rsid w:val="005F64A6"/>
    <w:rsid w:val="005F6D29"/>
    <w:rsid w:val="005F7399"/>
    <w:rsid w:val="005F74E3"/>
    <w:rsid w:val="005F791A"/>
    <w:rsid w:val="006001FB"/>
    <w:rsid w:val="0060026C"/>
    <w:rsid w:val="006002EE"/>
    <w:rsid w:val="0060064C"/>
    <w:rsid w:val="00600B01"/>
    <w:rsid w:val="00600C73"/>
    <w:rsid w:val="0060138B"/>
    <w:rsid w:val="00601825"/>
    <w:rsid w:val="00601CD4"/>
    <w:rsid w:val="006020F3"/>
    <w:rsid w:val="00602345"/>
    <w:rsid w:val="00602912"/>
    <w:rsid w:val="00602CF0"/>
    <w:rsid w:val="006031D9"/>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558"/>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C4B"/>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3E"/>
    <w:rsid w:val="00633B4C"/>
    <w:rsid w:val="006343FA"/>
    <w:rsid w:val="00634707"/>
    <w:rsid w:val="00634955"/>
    <w:rsid w:val="00634B25"/>
    <w:rsid w:val="00634B2A"/>
    <w:rsid w:val="00634B9F"/>
    <w:rsid w:val="00634BA6"/>
    <w:rsid w:val="00635777"/>
    <w:rsid w:val="0063601B"/>
    <w:rsid w:val="006364A7"/>
    <w:rsid w:val="006369A2"/>
    <w:rsid w:val="00636BA1"/>
    <w:rsid w:val="00637080"/>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3D9"/>
    <w:rsid w:val="006464A6"/>
    <w:rsid w:val="006465B6"/>
    <w:rsid w:val="00646632"/>
    <w:rsid w:val="00646A05"/>
    <w:rsid w:val="00646BC1"/>
    <w:rsid w:val="00646C61"/>
    <w:rsid w:val="00646C8C"/>
    <w:rsid w:val="006471AA"/>
    <w:rsid w:val="006471CB"/>
    <w:rsid w:val="006472C8"/>
    <w:rsid w:val="00647539"/>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727"/>
    <w:rsid w:val="006638C0"/>
    <w:rsid w:val="00663B30"/>
    <w:rsid w:val="00663D0A"/>
    <w:rsid w:val="00663DA7"/>
    <w:rsid w:val="00663EDE"/>
    <w:rsid w:val="0066410C"/>
    <w:rsid w:val="006641C3"/>
    <w:rsid w:val="00664514"/>
    <w:rsid w:val="00664633"/>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EA8"/>
    <w:rsid w:val="00677FDC"/>
    <w:rsid w:val="00680B22"/>
    <w:rsid w:val="00680E1C"/>
    <w:rsid w:val="00681055"/>
    <w:rsid w:val="00681547"/>
    <w:rsid w:val="00682459"/>
    <w:rsid w:val="006824B8"/>
    <w:rsid w:val="0068255C"/>
    <w:rsid w:val="00682759"/>
    <w:rsid w:val="00682FC7"/>
    <w:rsid w:val="00683603"/>
    <w:rsid w:val="00683DC6"/>
    <w:rsid w:val="00683E7F"/>
    <w:rsid w:val="006848D9"/>
    <w:rsid w:val="00684C91"/>
    <w:rsid w:val="00684EE2"/>
    <w:rsid w:val="00684FDF"/>
    <w:rsid w:val="0068556F"/>
    <w:rsid w:val="006856A5"/>
    <w:rsid w:val="00685877"/>
    <w:rsid w:val="00685B35"/>
    <w:rsid w:val="00685F2A"/>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2C"/>
    <w:rsid w:val="00695B72"/>
    <w:rsid w:val="00696477"/>
    <w:rsid w:val="006966F6"/>
    <w:rsid w:val="00696839"/>
    <w:rsid w:val="00696ACC"/>
    <w:rsid w:val="00697076"/>
    <w:rsid w:val="0069792A"/>
    <w:rsid w:val="00697DB4"/>
    <w:rsid w:val="006A0A37"/>
    <w:rsid w:val="006A0A42"/>
    <w:rsid w:val="006A0BA4"/>
    <w:rsid w:val="006A0E10"/>
    <w:rsid w:val="006A1183"/>
    <w:rsid w:val="006A12C6"/>
    <w:rsid w:val="006A14CB"/>
    <w:rsid w:val="006A14E9"/>
    <w:rsid w:val="006A180A"/>
    <w:rsid w:val="006A1E30"/>
    <w:rsid w:val="006A2152"/>
    <w:rsid w:val="006A2AB4"/>
    <w:rsid w:val="006A2CD5"/>
    <w:rsid w:val="006A3977"/>
    <w:rsid w:val="006A3AF5"/>
    <w:rsid w:val="006A44A3"/>
    <w:rsid w:val="006A45B1"/>
    <w:rsid w:val="006A4706"/>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2B"/>
    <w:rsid w:val="006B005C"/>
    <w:rsid w:val="006B0741"/>
    <w:rsid w:val="006B09F8"/>
    <w:rsid w:val="006B0C70"/>
    <w:rsid w:val="006B111C"/>
    <w:rsid w:val="006B164F"/>
    <w:rsid w:val="006B1AFE"/>
    <w:rsid w:val="006B1B14"/>
    <w:rsid w:val="006B20A2"/>
    <w:rsid w:val="006B28BC"/>
    <w:rsid w:val="006B28E2"/>
    <w:rsid w:val="006B2945"/>
    <w:rsid w:val="006B2AD3"/>
    <w:rsid w:val="006B33CD"/>
    <w:rsid w:val="006B3491"/>
    <w:rsid w:val="006B3560"/>
    <w:rsid w:val="006B4081"/>
    <w:rsid w:val="006B415F"/>
    <w:rsid w:val="006B44BE"/>
    <w:rsid w:val="006B44F8"/>
    <w:rsid w:val="006B48BB"/>
    <w:rsid w:val="006B4B1A"/>
    <w:rsid w:val="006B4E90"/>
    <w:rsid w:val="006B4F05"/>
    <w:rsid w:val="006B5315"/>
    <w:rsid w:val="006B56A7"/>
    <w:rsid w:val="006B5935"/>
    <w:rsid w:val="006B5A45"/>
    <w:rsid w:val="006B5CBE"/>
    <w:rsid w:val="006B5E0D"/>
    <w:rsid w:val="006B6626"/>
    <w:rsid w:val="006B698C"/>
    <w:rsid w:val="006B6C01"/>
    <w:rsid w:val="006B6D1E"/>
    <w:rsid w:val="006B7376"/>
    <w:rsid w:val="006B79E8"/>
    <w:rsid w:val="006C0116"/>
    <w:rsid w:val="006C09E4"/>
    <w:rsid w:val="006C1169"/>
    <w:rsid w:val="006C12C0"/>
    <w:rsid w:val="006C14FF"/>
    <w:rsid w:val="006C1527"/>
    <w:rsid w:val="006C250A"/>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96"/>
    <w:rsid w:val="006D6AA1"/>
    <w:rsid w:val="006D7269"/>
    <w:rsid w:val="006D73E5"/>
    <w:rsid w:val="006D7AAE"/>
    <w:rsid w:val="006D7DCE"/>
    <w:rsid w:val="006E009A"/>
    <w:rsid w:val="006E0389"/>
    <w:rsid w:val="006E066E"/>
    <w:rsid w:val="006E08A6"/>
    <w:rsid w:val="006E0C09"/>
    <w:rsid w:val="006E0D62"/>
    <w:rsid w:val="006E105D"/>
    <w:rsid w:val="006E144F"/>
    <w:rsid w:val="006E1627"/>
    <w:rsid w:val="006E165D"/>
    <w:rsid w:val="006E1802"/>
    <w:rsid w:val="006E186A"/>
    <w:rsid w:val="006E1A44"/>
    <w:rsid w:val="006E1F8A"/>
    <w:rsid w:val="006E238D"/>
    <w:rsid w:val="006E26DD"/>
    <w:rsid w:val="006E26F9"/>
    <w:rsid w:val="006E27A8"/>
    <w:rsid w:val="006E27CF"/>
    <w:rsid w:val="006E28FC"/>
    <w:rsid w:val="006E2AB1"/>
    <w:rsid w:val="006E2E19"/>
    <w:rsid w:val="006E2E3B"/>
    <w:rsid w:val="006E3206"/>
    <w:rsid w:val="006E39EB"/>
    <w:rsid w:val="006E3F2D"/>
    <w:rsid w:val="006E42C3"/>
    <w:rsid w:val="006E43EB"/>
    <w:rsid w:val="006E4E95"/>
    <w:rsid w:val="006E5313"/>
    <w:rsid w:val="006E5E1C"/>
    <w:rsid w:val="006E6AD2"/>
    <w:rsid w:val="006E71A0"/>
    <w:rsid w:val="006E7399"/>
    <w:rsid w:val="006E7785"/>
    <w:rsid w:val="006E78F4"/>
    <w:rsid w:val="006E7CD0"/>
    <w:rsid w:val="006E7E42"/>
    <w:rsid w:val="006F0070"/>
    <w:rsid w:val="006F02E5"/>
    <w:rsid w:val="006F0536"/>
    <w:rsid w:val="006F0689"/>
    <w:rsid w:val="006F070F"/>
    <w:rsid w:val="006F0817"/>
    <w:rsid w:val="006F16BD"/>
    <w:rsid w:val="006F1B73"/>
    <w:rsid w:val="006F22A9"/>
    <w:rsid w:val="006F24E7"/>
    <w:rsid w:val="006F2D75"/>
    <w:rsid w:val="006F2F42"/>
    <w:rsid w:val="006F3F49"/>
    <w:rsid w:val="006F401E"/>
    <w:rsid w:val="006F45D9"/>
    <w:rsid w:val="006F4AD9"/>
    <w:rsid w:val="006F4DAD"/>
    <w:rsid w:val="006F4EAF"/>
    <w:rsid w:val="006F5296"/>
    <w:rsid w:val="006F52FA"/>
    <w:rsid w:val="006F53F3"/>
    <w:rsid w:val="006F54D8"/>
    <w:rsid w:val="006F5858"/>
    <w:rsid w:val="006F5C3C"/>
    <w:rsid w:val="006F613F"/>
    <w:rsid w:val="006F6328"/>
    <w:rsid w:val="006F6637"/>
    <w:rsid w:val="006F6685"/>
    <w:rsid w:val="006F6747"/>
    <w:rsid w:val="006F67B8"/>
    <w:rsid w:val="006F6878"/>
    <w:rsid w:val="006F71A7"/>
    <w:rsid w:val="006F7211"/>
    <w:rsid w:val="006F7902"/>
    <w:rsid w:val="006F7915"/>
    <w:rsid w:val="006F7DD8"/>
    <w:rsid w:val="006F7F4E"/>
    <w:rsid w:val="0070015B"/>
    <w:rsid w:val="0070022B"/>
    <w:rsid w:val="0070091E"/>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A4B"/>
    <w:rsid w:val="00705EA0"/>
    <w:rsid w:val="00705EAF"/>
    <w:rsid w:val="00706556"/>
    <w:rsid w:val="00706750"/>
    <w:rsid w:val="00706805"/>
    <w:rsid w:val="00706859"/>
    <w:rsid w:val="0070731E"/>
    <w:rsid w:val="007073DB"/>
    <w:rsid w:val="00707413"/>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7ED"/>
    <w:rsid w:val="00714805"/>
    <w:rsid w:val="00714CEE"/>
    <w:rsid w:val="00714F4D"/>
    <w:rsid w:val="00715272"/>
    <w:rsid w:val="00715605"/>
    <w:rsid w:val="00715C97"/>
    <w:rsid w:val="00715D40"/>
    <w:rsid w:val="0071622C"/>
    <w:rsid w:val="00716400"/>
    <w:rsid w:val="007165F6"/>
    <w:rsid w:val="00716600"/>
    <w:rsid w:val="007166B4"/>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4F35"/>
    <w:rsid w:val="00725068"/>
    <w:rsid w:val="007250BB"/>
    <w:rsid w:val="007262D8"/>
    <w:rsid w:val="007263F4"/>
    <w:rsid w:val="0072716E"/>
    <w:rsid w:val="00727179"/>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44E"/>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35C5"/>
    <w:rsid w:val="0074404E"/>
    <w:rsid w:val="00744740"/>
    <w:rsid w:val="00744B68"/>
    <w:rsid w:val="00745353"/>
    <w:rsid w:val="007453FF"/>
    <w:rsid w:val="0074554C"/>
    <w:rsid w:val="0074557E"/>
    <w:rsid w:val="007457CB"/>
    <w:rsid w:val="007458FF"/>
    <w:rsid w:val="00745A93"/>
    <w:rsid w:val="0074667F"/>
    <w:rsid w:val="0074675C"/>
    <w:rsid w:val="00746799"/>
    <w:rsid w:val="00746C63"/>
    <w:rsid w:val="00746CFF"/>
    <w:rsid w:val="0074724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07B"/>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28BA"/>
    <w:rsid w:val="00773405"/>
    <w:rsid w:val="0077345E"/>
    <w:rsid w:val="00773E34"/>
    <w:rsid w:val="00773EFF"/>
    <w:rsid w:val="00773FB4"/>
    <w:rsid w:val="00774257"/>
    <w:rsid w:val="0077449D"/>
    <w:rsid w:val="007745E6"/>
    <w:rsid w:val="007746F7"/>
    <w:rsid w:val="00774816"/>
    <w:rsid w:val="00774B7B"/>
    <w:rsid w:val="007752C9"/>
    <w:rsid w:val="0077575F"/>
    <w:rsid w:val="00775986"/>
    <w:rsid w:val="00776349"/>
    <w:rsid w:val="00776957"/>
    <w:rsid w:val="00776F7C"/>
    <w:rsid w:val="00777584"/>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254"/>
    <w:rsid w:val="00787424"/>
    <w:rsid w:val="00787437"/>
    <w:rsid w:val="0078779C"/>
    <w:rsid w:val="0078783C"/>
    <w:rsid w:val="00787900"/>
    <w:rsid w:val="00787B07"/>
    <w:rsid w:val="00787BD6"/>
    <w:rsid w:val="00787EA6"/>
    <w:rsid w:val="00790391"/>
    <w:rsid w:val="00790565"/>
    <w:rsid w:val="0079059D"/>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4F6"/>
    <w:rsid w:val="007A3511"/>
    <w:rsid w:val="007A353E"/>
    <w:rsid w:val="007A35EE"/>
    <w:rsid w:val="007A3EDF"/>
    <w:rsid w:val="007A4111"/>
    <w:rsid w:val="007A4135"/>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68A"/>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A7E"/>
    <w:rsid w:val="007B7F00"/>
    <w:rsid w:val="007C0B40"/>
    <w:rsid w:val="007C0B83"/>
    <w:rsid w:val="007C0BF7"/>
    <w:rsid w:val="007C0D83"/>
    <w:rsid w:val="007C0EE2"/>
    <w:rsid w:val="007C104E"/>
    <w:rsid w:val="007C12CD"/>
    <w:rsid w:val="007C1335"/>
    <w:rsid w:val="007C1770"/>
    <w:rsid w:val="007C1982"/>
    <w:rsid w:val="007C1D21"/>
    <w:rsid w:val="007C20C5"/>
    <w:rsid w:val="007C235D"/>
    <w:rsid w:val="007C2650"/>
    <w:rsid w:val="007C2827"/>
    <w:rsid w:val="007C2A0E"/>
    <w:rsid w:val="007C3337"/>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721"/>
    <w:rsid w:val="007D19D6"/>
    <w:rsid w:val="007D20E9"/>
    <w:rsid w:val="007D2401"/>
    <w:rsid w:val="007D2BC1"/>
    <w:rsid w:val="007D2E24"/>
    <w:rsid w:val="007D3B0E"/>
    <w:rsid w:val="007D3BC4"/>
    <w:rsid w:val="007D3BEC"/>
    <w:rsid w:val="007D3D95"/>
    <w:rsid w:val="007D3F1E"/>
    <w:rsid w:val="007D413F"/>
    <w:rsid w:val="007D49B1"/>
    <w:rsid w:val="007D5462"/>
    <w:rsid w:val="007D6198"/>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5FE"/>
    <w:rsid w:val="007F37EC"/>
    <w:rsid w:val="007F3B5A"/>
    <w:rsid w:val="007F3ED6"/>
    <w:rsid w:val="007F40B5"/>
    <w:rsid w:val="007F4448"/>
    <w:rsid w:val="007F4657"/>
    <w:rsid w:val="007F4754"/>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9B8"/>
    <w:rsid w:val="00803A7D"/>
    <w:rsid w:val="00803E84"/>
    <w:rsid w:val="00804158"/>
    <w:rsid w:val="00804735"/>
    <w:rsid w:val="00804907"/>
    <w:rsid w:val="00804E04"/>
    <w:rsid w:val="00805AED"/>
    <w:rsid w:val="00805C1A"/>
    <w:rsid w:val="00806396"/>
    <w:rsid w:val="00806B0D"/>
    <w:rsid w:val="008071D9"/>
    <w:rsid w:val="0081035C"/>
    <w:rsid w:val="008105DC"/>
    <w:rsid w:val="00810ACE"/>
    <w:rsid w:val="00810B56"/>
    <w:rsid w:val="00810C5A"/>
    <w:rsid w:val="00810EED"/>
    <w:rsid w:val="00810F02"/>
    <w:rsid w:val="00811182"/>
    <w:rsid w:val="008118A1"/>
    <w:rsid w:val="0081195E"/>
    <w:rsid w:val="00811D4A"/>
    <w:rsid w:val="00811D6F"/>
    <w:rsid w:val="008122DD"/>
    <w:rsid w:val="00812CB2"/>
    <w:rsid w:val="0081306E"/>
    <w:rsid w:val="00813671"/>
    <w:rsid w:val="00813845"/>
    <w:rsid w:val="00813A5B"/>
    <w:rsid w:val="00813ABC"/>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85"/>
    <w:rsid w:val="008273C7"/>
    <w:rsid w:val="0082783D"/>
    <w:rsid w:val="00827AC8"/>
    <w:rsid w:val="00827BAB"/>
    <w:rsid w:val="00827BDE"/>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5D89"/>
    <w:rsid w:val="0083643B"/>
    <w:rsid w:val="008364CC"/>
    <w:rsid w:val="008367C8"/>
    <w:rsid w:val="00836C91"/>
    <w:rsid w:val="008373FE"/>
    <w:rsid w:val="008376E0"/>
    <w:rsid w:val="00837986"/>
    <w:rsid w:val="008379DF"/>
    <w:rsid w:val="00837ACA"/>
    <w:rsid w:val="00837C53"/>
    <w:rsid w:val="00837F1B"/>
    <w:rsid w:val="0084020C"/>
    <w:rsid w:val="00840474"/>
    <w:rsid w:val="008406F5"/>
    <w:rsid w:val="00841030"/>
    <w:rsid w:val="00841172"/>
    <w:rsid w:val="008412E1"/>
    <w:rsid w:val="008420D1"/>
    <w:rsid w:val="0084221A"/>
    <w:rsid w:val="0084241D"/>
    <w:rsid w:val="00842DBF"/>
    <w:rsid w:val="00842F58"/>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743"/>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D3"/>
    <w:rsid w:val="008545E3"/>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76"/>
    <w:rsid w:val="008577C0"/>
    <w:rsid w:val="008579EC"/>
    <w:rsid w:val="00857CAB"/>
    <w:rsid w:val="00857D38"/>
    <w:rsid w:val="00857F16"/>
    <w:rsid w:val="008601AC"/>
    <w:rsid w:val="0086021A"/>
    <w:rsid w:val="00860376"/>
    <w:rsid w:val="008607B9"/>
    <w:rsid w:val="008608A2"/>
    <w:rsid w:val="00860E73"/>
    <w:rsid w:val="00860F57"/>
    <w:rsid w:val="00861566"/>
    <w:rsid w:val="00861650"/>
    <w:rsid w:val="00861659"/>
    <w:rsid w:val="00861798"/>
    <w:rsid w:val="00861B25"/>
    <w:rsid w:val="00861B36"/>
    <w:rsid w:val="008620C5"/>
    <w:rsid w:val="008620FF"/>
    <w:rsid w:val="00862482"/>
    <w:rsid w:val="0086259D"/>
    <w:rsid w:val="008627BA"/>
    <w:rsid w:val="00862D73"/>
    <w:rsid w:val="00862FB4"/>
    <w:rsid w:val="008630CD"/>
    <w:rsid w:val="008631F1"/>
    <w:rsid w:val="00863BFB"/>
    <w:rsid w:val="00863CBD"/>
    <w:rsid w:val="00863EDD"/>
    <w:rsid w:val="00863F0F"/>
    <w:rsid w:val="0086417B"/>
    <w:rsid w:val="00864242"/>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B97"/>
    <w:rsid w:val="00870F68"/>
    <w:rsid w:val="008710BC"/>
    <w:rsid w:val="008713E8"/>
    <w:rsid w:val="00871F2C"/>
    <w:rsid w:val="00872248"/>
    <w:rsid w:val="00872E86"/>
    <w:rsid w:val="00873075"/>
    <w:rsid w:val="008730FF"/>
    <w:rsid w:val="00873363"/>
    <w:rsid w:val="00873B6F"/>
    <w:rsid w:val="00874173"/>
    <w:rsid w:val="00875395"/>
    <w:rsid w:val="008758A2"/>
    <w:rsid w:val="00875903"/>
    <w:rsid w:val="00875E29"/>
    <w:rsid w:val="008760C0"/>
    <w:rsid w:val="0087619D"/>
    <w:rsid w:val="00876479"/>
    <w:rsid w:val="00877171"/>
    <w:rsid w:val="00877415"/>
    <w:rsid w:val="00877562"/>
    <w:rsid w:val="0087761F"/>
    <w:rsid w:val="008778F7"/>
    <w:rsid w:val="00877DED"/>
    <w:rsid w:val="00877EC8"/>
    <w:rsid w:val="00880477"/>
    <w:rsid w:val="00880993"/>
    <w:rsid w:val="00880FEB"/>
    <w:rsid w:val="0088158B"/>
    <w:rsid w:val="00881CA7"/>
    <w:rsid w:val="008821FB"/>
    <w:rsid w:val="0088259A"/>
    <w:rsid w:val="00883362"/>
    <w:rsid w:val="00883526"/>
    <w:rsid w:val="00883D58"/>
    <w:rsid w:val="00884015"/>
    <w:rsid w:val="008841DF"/>
    <w:rsid w:val="008842EA"/>
    <w:rsid w:val="0088477C"/>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02"/>
    <w:rsid w:val="00891090"/>
    <w:rsid w:val="00891208"/>
    <w:rsid w:val="00891557"/>
    <w:rsid w:val="0089157C"/>
    <w:rsid w:val="0089174B"/>
    <w:rsid w:val="0089202C"/>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AC1"/>
    <w:rsid w:val="00895E63"/>
    <w:rsid w:val="00896069"/>
    <w:rsid w:val="00896189"/>
    <w:rsid w:val="0089675C"/>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1D"/>
    <w:rsid w:val="008A227F"/>
    <w:rsid w:val="008A3592"/>
    <w:rsid w:val="008A35F3"/>
    <w:rsid w:val="008A3619"/>
    <w:rsid w:val="008A3B2A"/>
    <w:rsid w:val="008A3B82"/>
    <w:rsid w:val="008A3C4B"/>
    <w:rsid w:val="008A3EC5"/>
    <w:rsid w:val="008A3EE1"/>
    <w:rsid w:val="008A43B3"/>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08B"/>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B19"/>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4BAF"/>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4FE7"/>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CAA"/>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2E5"/>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2BE"/>
    <w:rsid w:val="00906576"/>
    <w:rsid w:val="0090657B"/>
    <w:rsid w:val="009066C7"/>
    <w:rsid w:val="00906F20"/>
    <w:rsid w:val="00906F64"/>
    <w:rsid w:val="00906F8B"/>
    <w:rsid w:val="0090736D"/>
    <w:rsid w:val="009073A3"/>
    <w:rsid w:val="00907474"/>
    <w:rsid w:val="0090759B"/>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52"/>
    <w:rsid w:val="00915D74"/>
    <w:rsid w:val="009169B2"/>
    <w:rsid w:val="00916DE3"/>
    <w:rsid w:val="00916F7F"/>
    <w:rsid w:val="00917331"/>
    <w:rsid w:val="009178E1"/>
    <w:rsid w:val="00917A89"/>
    <w:rsid w:val="00917C38"/>
    <w:rsid w:val="00917D92"/>
    <w:rsid w:val="009204E6"/>
    <w:rsid w:val="00920A4F"/>
    <w:rsid w:val="00920FA9"/>
    <w:rsid w:val="009212C4"/>
    <w:rsid w:val="0092158A"/>
    <w:rsid w:val="00921BD2"/>
    <w:rsid w:val="00921C05"/>
    <w:rsid w:val="00921C2A"/>
    <w:rsid w:val="00921DFE"/>
    <w:rsid w:val="00922742"/>
    <w:rsid w:val="00922A68"/>
    <w:rsid w:val="00922A7B"/>
    <w:rsid w:val="00922DE5"/>
    <w:rsid w:val="00922F63"/>
    <w:rsid w:val="00923376"/>
    <w:rsid w:val="0092343D"/>
    <w:rsid w:val="009235F1"/>
    <w:rsid w:val="00923962"/>
    <w:rsid w:val="00923CDC"/>
    <w:rsid w:val="0092408B"/>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1CAC"/>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09A"/>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29FD"/>
    <w:rsid w:val="00942C60"/>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206"/>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5FF8"/>
    <w:rsid w:val="00956A00"/>
    <w:rsid w:val="00957021"/>
    <w:rsid w:val="00957788"/>
    <w:rsid w:val="009608B4"/>
    <w:rsid w:val="00960A83"/>
    <w:rsid w:val="00961955"/>
    <w:rsid w:val="009619BB"/>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7DE"/>
    <w:rsid w:val="00974429"/>
    <w:rsid w:val="009746C6"/>
    <w:rsid w:val="009748F6"/>
    <w:rsid w:val="00974B23"/>
    <w:rsid w:val="00975CB1"/>
    <w:rsid w:val="00975D45"/>
    <w:rsid w:val="00975E21"/>
    <w:rsid w:val="00976058"/>
    <w:rsid w:val="00976D19"/>
    <w:rsid w:val="00976FF4"/>
    <w:rsid w:val="009772B2"/>
    <w:rsid w:val="00977372"/>
    <w:rsid w:val="009779FF"/>
    <w:rsid w:val="00977A12"/>
    <w:rsid w:val="00977F29"/>
    <w:rsid w:val="009803BD"/>
    <w:rsid w:val="0098080D"/>
    <w:rsid w:val="009808F3"/>
    <w:rsid w:val="0098091A"/>
    <w:rsid w:val="00980D82"/>
    <w:rsid w:val="009811BB"/>
    <w:rsid w:val="009812A9"/>
    <w:rsid w:val="009815BB"/>
    <w:rsid w:val="00981C14"/>
    <w:rsid w:val="00981DA6"/>
    <w:rsid w:val="009826C4"/>
    <w:rsid w:val="00982FF9"/>
    <w:rsid w:val="009830A3"/>
    <w:rsid w:val="009834A3"/>
    <w:rsid w:val="009834D6"/>
    <w:rsid w:val="009835B8"/>
    <w:rsid w:val="009835E1"/>
    <w:rsid w:val="009836B7"/>
    <w:rsid w:val="00983F83"/>
    <w:rsid w:val="009841BC"/>
    <w:rsid w:val="009842F8"/>
    <w:rsid w:val="00984A37"/>
    <w:rsid w:val="009855EF"/>
    <w:rsid w:val="0098561C"/>
    <w:rsid w:val="009859C5"/>
    <w:rsid w:val="00985AF0"/>
    <w:rsid w:val="009860F1"/>
    <w:rsid w:val="00986609"/>
    <w:rsid w:val="00986A68"/>
    <w:rsid w:val="00987164"/>
    <w:rsid w:val="0098763B"/>
    <w:rsid w:val="0098787C"/>
    <w:rsid w:val="0098788D"/>
    <w:rsid w:val="00987A8C"/>
    <w:rsid w:val="00987B49"/>
    <w:rsid w:val="009902B7"/>
    <w:rsid w:val="00990515"/>
    <w:rsid w:val="0099079B"/>
    <w:rsid w:val="00990909"/>
    <w:rsid w:val="00990CEA"/>
    <w:rsid w:val="00990F72"/>
    <w:rsid w:val="0099113D"/>
    <w:rsid w:val="0099125B"/>
    <w:rsid w:val="00991673"/>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A37"/>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071"/>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26"/>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BEB"/>
    <w:rsid w:val="009D7C40"/>
    <w:rsid w:val="009D7EA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29DB"/>
    <w:rsid w:val="009E2DDB"/>
    <w:rsid w:val="009E3217"/>
    <w:rsid w:val="009E3639"/>
    <w:rsid w:val="009E3BB4"/>
    <w:rsid w:val="009E3FDE"/>
    <w:rsid w:val="009E4447"/>
    <w:rsid w:val="009E49A2"/>
    <w:rsid w:val="009E4C50"/>
    <w:rsid w:val="009E548D"/>
    <w:rsid w:val="009E5B58"/>
    <w:rsid w:val="009E5C94"/>
    <w:rsid w:val="009E5E05"/>
    <w:rsid w:val="009E60F4"/>
    <w:rsid w:val="009E63EC"/>
    <w:rsid w:val="009E67D9"/>
    <w:rsid w:val="009E74A7"/>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D99"/>
    <w:rsid w:val="009F7E40"/>
    <w:rsid w:val="009F7E63"/>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0F83"/>
    <w:rsid w:val="00A11317"/>
    <w:rsid w:val="00A113B9"/>
    <w:rsid w:val="00A117BB"/>
    <w:rsid w:val="00A118FC"/>
    <w:rsid w:val="00A11E7C"/>
    <w:rsid w:val="00A120DF"/>
    <w:rsid w:val="00A1269E"/>
    <w:rsid w:val="00A126B4"/>
    <w:rsid w:val="00A1277C"/>
    <w:rsid w:val="00A129BE"/>
    <w:rsid w:val="00A129CC"/>
    <w:rsid w:val="00A12D77"/>
    <w:rsid w:val="00A12DE7"/>
    <w:rsid w:val="00A12E0E"/>
    <w:rsid w:val="00A13330"/>
    <w:rsid w:val="00A1456E"/>
    <w:rsid w:val="00A145BD"/>
    <w:rsid w:val="00A14A1B"/>
    <w:rsid w:val="00A14C66"/>
    <w:rsid w:val="00A14C8B"/>
    <w:rsid w:val="00A14C9F"/>
    <w:rsid w:val="00A1507E"/>
    <w:rsid w:val="00A15133"/>
    <w:rsid w:val="00A15263"/>
    <w:rsid w:val="00A15452"/>
    <w:rsid w:val="00A155D9"/>
    <w:rsid w:val="00A155F2"/>
    <w:rsid w:val="00A1576F"/>
    <w:rsid w:val="00A158D0"/>
    <w:rsid w:val="00A1596E"/>
    <w:rsid w:val="00A15A48"/>
    <w:rsid w:val="00A15C5D"/>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2A9"/>
    <w:rsid w:val="00A339BE"/>
    <w:rsid w:val="00A33A64"/>
    <w:rsid w:val="00A33B72"/>
    <w:rsid w:val="00A33C88"/>
    <w:rsid w:val="00A33C9E"/>
    <w:rsid w:val="00A349A8"/>
    <w:rsid w:val="00A34C83"/>
    <w:rsid w:val="00A34CCF"/>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6F8B"/>
    <w:rsid w:val="00A3725B"/>
    <w:rsid w:val="00A37545"/>
    <w:rsid w:val="00A37899"/>
    <w:rsid w:val="00A37A4F"/>
    <w:rsid w:val="00A37D87"/>
    <w:rsid w:val="00A37EA5"/>
    <w:rsid w:val="00A37FA5"/>
    <w:rsid w:val="00A40021"/>
    <w:rsid w:val="00A40652"/>
    <w:rsid w:val="00A40A0C"/>
    <w:rsid w:val="00A40B4D"/>
    <w:rsid w:val="00A40EDB"/>
    <w:rsid w:val="00A410BC"/>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6DB"/>
    <w:rsid w:val="00A448DC"/>
    <w:rsid w:val="00A44910"/>
    <w:rsid w:val="00A44954"/>
    <w:rsid w:val="00A44C7D"/>
    <w:rsid w:val="00A44DE1"/>
    <w:rsid w:val="00A450AC"/>
    <w:rsid w:val="00A4533A"/>
    <w:rsid w:val="00A456A3"/>
    <w:rsid w:val="00A45D4B"/>
    <w:rsid w:val="00A45F05"/>
    <w:rsid w:val="00A467E8"/>
    <w:rsid w:val="00A46D38"/>
    <w:rsid w:val="00A471EC"/>
    <w:rsid w:val="00A47A63"/>
    <w:rsid w:val="00A47AB7"/>
    <w:rsid w:val="00A47B1E"/>
    <w:rsid w:val="00A47C21"/>
    <w:rsid w:val="00A47D4C"/>
    <w:rsid w:val="00A47F2D"/>
    <w:rsid w:val="00A5022D"/>
    <w:rsid w:val="00A50EC1"/>
    <w:rsid w:val="00A5137A"/>
    <w:rsid w:val="00A51409"/>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B9"/>
    <w:rsid w:val="00A61BE5"/>
    <w:rsid w:val="00A61CC1"/>
    <w:rsid w:val="00A61FC2"/>
    <w:rsid w:val="00A6224A"/>
    <w:rsid w:val="00A62849"/>
    <w:rsid w:val="00A62AED"/>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3C8F"/>
    <w:rsid w:val="00A9408C"/>
    <w:rsid w:val="00A943A8"/>
    <w:rsid w:val="00A9465A"/>
    <w:rsid w:val="00A949CB"/>
    <w:rsid w:val="00A94BF5"/>
    <w:rsid w:val="00A94DDA"/>
    <w:rsid w:val="00A94E1E"/>
    <w:rsid w:val="00A94E75"/>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3EE"/>
    <w:rsid w:val="00AA0899"/>
    <w:rsid w:val="00AA0907"/>
    <w:rsid w:val="00AA0C24"/>
    <w:rsid w:val="00AA1AF9"/>
    <w:rsid w:val="00AA200F"/>
    <w:rsid w:val="00AA21F6"/>
    <w:rsid w:val="00AA2503"/>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A7CFA"/>
    <w:rsid w:val="00AB0EA9"/>
    <w:rsid w:val="00AB0F0C"/>
    <w:rsid w:val="00AB147F"/>
    <w:rsid w:val="00AB1526"/>
    <w:rsid w:val="00AB19F0"/>
    <w:rsid w:val="00AB19FE"/>
    <w:rsid w:val="00AB247D"/>
    <w:rsid w:val="00AB25B9"/>
    <w:rsid w:val="00AB325B"/>
    <w:rsid w:val="00AB35A0"/>
    <w:rsid w:val="00AB35E2"/>
    <w:rsid w:val="00AB37D3"/>
    <w:rsid w:val="00AB3F79"/>
    <w:rsid w:val="00AB40E6"/>
    <w:rsid w:val="00AB5018"/>
    <w:rsid w:val="00AB5728"/>
    <w:rsid w:val="00AB5884"/>
    <w:rsid w:val="00AB5986"/>
    <w:rsid w:val="00AB5CB7"/>
    <w:rsid w:val="00AB6623"/>
    <w:rsid w:val="00AB6762"/>
    <w:rsid w:val="00AB6945"/>
    <w:rsid w:val="00AB706B"/>
    <w:rsid w:val="00AB7195"/>
    <w:rsid w:val="00AB7854"/>
    <w:rsid w:val="00AB7E4B"/>
    <w:rsid w:val="00AB7F84"/>
    <w:rsid w:val="00AC002A"/>
    <w:rsid w:val="00AC0959"/>
    <w:rsid w:val="00AC0AED"/>
    <w:rsid w:val="00AC0D2C"/>
    <w:rsid w:val="00AC0FCF"/>
    <w:rsid w:val="00AC100A"/>
    <w:rsid w:val="00AC119C"/>
    <w:rsid w:val="00AC143D"/>
    <w:rsid w:val="00AC1824"/>
    <w:rsid w:val="00AC1C91"/>
    <w:rsid w:val="00AC210A"/>
    <w:rsid w:val="00AC260A"/>
    <w:rsid w:val="00AC2699"/>
    <w:rsid w:val="00AC2AF1"/>
    <w:rsid w:val="00AC2C4B"/>
    <w:rsid w:val="00AC2D82"/>
    <w:rsid w:val="00AC3001"/>
    <w:rsid w:val="00AC3308"/>
    <w:rsid w:val="00AC34EB"/>
    <w:rsid w:val="00AC3804"/>
    <w:rsid w:val="00AC38DC"/>
    <w:rsid w:val="00AC3C66"/>
    <w:rsid w:val="00AC3DC8"/>
    <w:rsid w:val="00AC426C"/>
    <w:rsid w:val="00AC438A"/>
    <w:rsid w:val="00AC4652"/>
    <w:rsid w:val="00AC48F9"/>
    <w:rsid w:val="00AC4B61"/>
    <w:rsid w:val="00AC558A"/>
    <w:rsid w:val="00AC5812"/>
    <w:rsid w:val="00AC58F8"/>
    <w:rsid w:val="00AC594D"/>
    <w:rsid w:val="00AC5996"/>
    <w:rsid w:val="00AC5ED1"/>
    <w:rsid w:val="00AC6214"/>
    <w:rsid w:val="00AC6E80"/>
    <w:rsid w:val="00AC758A"/>
    <w:rsid w:val="00AC7D84"/>
    <w:rsid w:val="00AC7DFD"/>
    <w:rsid w:val="00AD0892"/>
    <w:rsid w:val="00AD08B4"/>
    <w:rsid w:val="00AD1B9A"/>
    <w:rsid w:val="00AD1D52"/>
    <w:rsid w:val="00AD1F18"/>
    <w:rsid w:val="00AD204E"/>
    <w:rsid w:val="00AD212D"/>
    <w:rsid w:val="00AD21F4"/>
    <w:rsid w:val="00AD225B"/>
    <w:rsid w:val="00AD22B6"/>
    <w:rsid w:val="00AD2372"/>
    <w:rsid w:val="00AD2417"/>
    <w:rsid w:val="00AD2B10"/>
    <w:rsid w:val="00AD2B13"/>
    <w:rsid w:val="00AD2E65"/>
    <w:rsid w:val="00AD2FD5"/>
    <w:rsid w:val="00AD365F"/>
    <w:rsid w:val="00AD38EB"/>
    <w:rsid w:val="00AD396C"/>
    <w:rsid w:val="00AD3BDE"/>
    <w:rsid w:val="00AD3E80"/>
    <w:rsid w:val="00AD432B"/>
    <w:rsid w:val="00AD436B"/>
    <w:rsid w:val="00AD439D"/>
    <w:rsid w:val="00AD44E0"/>
    <w:rsid w:val="00AD4823"/>
    <w:rsid w:val="00AD49A0"/>
    <w:rsid w:val="00AD4AC8"/>
    <w:rsid w:val="00AD4D73"/>
    <w:rsid w:val="00AD5199"/>
    <w:rsid w:val="00AD52CF"/>
    <w:rsid w:val="00AD54F5"/>
    <w:rsid w:val="00AD5572"/>
    <w:rsid w:val="00AD5590"/>
    <w:rsid w:val="00AD58A4"/>
    <w:rsid w:val="00AD5BAD"/>
    <w:rsid w:val="00AD5EC6"/>
    <w:rsid w:val="00AD620D"/>
    <w:rsid w:val="00AD6821"/>
    <w:rsid w:val="00AD692F"/>
    <w:rsid w:val="00AD6B5B"/>
    <w:rsid w:val="00AD71DB"/>
    <w:rsid w:val="00AD7465"/>
    <w:rsid w:val="00AD7910"/>
    <w:rsid w:val="00AE0DDE"/>
    <w:rsid w:val="00AE107E"/>
    <w:rsid w:val="00AE1475"/>
    <w:rsid w:val="00AE192C"/>
    <w:rsid w:val="00AE1AFB"/>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34E"/>
    <w:rsid w:val="00AE54D4"/>
    <w:rsid w:val="00AE5B47"/>
    <w:rsid w:val="00AE5ED0"/>
    <w:rsid w:val="00AE5FE3"/>
    <w:rsid w:val="00AE687D"/>
    <w:rsid w:val="00AE6EC5"/>
    <w:rsid w:val="00AE6F4D"/>
    <w:rsid w:val="00AE709C"/>
    <w:rsid w:val="00AE728F"/>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10"/>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3CAC"/>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2CF"/>
    <w:rsid w:val="00B07445"/>
    <w:rsid w:val="00B0796D"/>
    <w:rsid w:val="00B10185"/>
    <w:rsid w:val="00B1022B"/>
    <w:rsid w:val="00B10CC7"/>
    <w:rsid w:val="00B10EC8"/>
    <w:rsid w:val="00B1171E"/>
    <w:rsid w:val="00B11EB6"/>
    <w:rsid w:val="00B12365"/>
    <w:rsid w:val="00B12AB6"/>
    <w:rsid w:val="00B130AE"/>
    <w:rsid w:val="00B138C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C60"/>
    <w:rsid w:val="00B16DB4"/>
    <w:rsid w:val="00B16FF6"/>
    <w:rsid w:val="00B177CE"/>
    <w:rsid w:val="00B17B06"/>
    <w:rsid w:val="00B20004"/>
    <w:rsid w:val="00B2007D"/>
    <w:rsid w:val="00B205D2"/>
    <w:rsid w:val="00B20CF9"/>
    <w:rsid w:val="00B21171"/>
    <w:rsid w:val="00B21228"/>
    <w:rsid w:val="00B21DFF"/>
    <w:rsid w:val="00B21E53"/>
    <w:rsid w:val="00B22239"/>
    <w:rsid w:val="00B22241"/>
    <w:rsid w:val="00B223FB"/>
    <w:rsid w:val="00B2241B"/>
    <w:rsid w:val="00B22EC1"/>
    <w:rsid w:val="00B230BB"/>
    <w:rsid w:val="00B23E92"/>
    <w:rsid w:val="00B247FF"/>
    <w:rsid w:val="00B24BF5"/>
    <w:rsid w:val="00B25082"/>
    <w:rsid w:val="00B253E6"/>
    <w:rsid w:val="00B259E6"/>
    <w:rsid w:val="00B25D28"/>
    <w:rsid w:val="00B25E82"/>
    <w:rsid w:val="00B25FDE"/>
    <w:rsid w:val="00B261DC"/>
    <w:rsid w:val="00B26620"/>
    <w:rsid w:val="00B26FBE"/>
    <w:rsid w:val="00B26FD4"/>
    <w:rsid w:val="00B276CB"/>
    <w:rsid w:val="00B277BB"/>
    <w:rsid w:val="00B30C0C"/>
    <w:rsid w:val="00B30E6D"/>
    <w:rsid w:val="00B30EC4"/>
    <w:rsid w:val="00B3121E"/>
    <w:rsid w:val="00B31496"/>
    <w:rsid w:val="00B315CD"/>
    <w:rsid w:val="00B31CE6"/>
    <w:rsid w:val="00B320CA"/>
    <w:rsid w:val="00B327D3"/>
    <w:rsid w:val="00B32A71"/>
    <w:rsid w:val="00B32A9E"/>
    <w:rsid w:val="00B32ADD"/>
    <w:rsid w:val="00B32B12"/>
    <w:rsid w:val="00B32CBB"/>
    <w:rsid w:val="00B32DFA"/>
    <w:rsid w:val="00B32F79"/>
    <w:rsid w:val="00B331B1"/>
    <w:rsid w:val="00B338A5"/>
    <w:rsid w:val="00B34F7C"/>
    <w:rsid w:val="00B351D6"/>
    <w:rsid w:val="00B35454"/>
    <w:rsid w:val="00B35D06"/>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4D52"/>
    <w:rsid w:val="00B4561C"/>
    <w:rsid w:val="00B459A5"/>
    <w:rsid w:val="00B45B7A"/>
    <w:rsid w:val="00B45E8D"/>
    <w:rsid w:val="00B46017"/>
    <w:rsid w:val="00B46085"/>
    <w:rsid w:val="00B46128"/>
    <w:rsid w:val="00B46A64"/>
    <w:rsid w:val="00B46ADE"/>
    <w:rsid w:val="00B46F75"/>
    <w:rsid w:val="00B470A8"/>
    <w:rsid w:val="00B47184"/>
    <w:rsid w:val="00B4746B"/>
    <w:rsid w:val="00B47610"/>
    <w:rsid w:val="00B476E9"/>
    <w:rsid w:val="00B47715"/>
    <w:rsid w:val="00B479FF"/>
    <w:rsid w:val="00B47AD4"/>
    <w:rsid w:val="00B47C1B"/>
    <w:rsid w:val="00B47C58"/>
    <w:rsid w:val="00B47DAE"/>
    <w:rsid w:val="00B47DFA"/>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7F5"/>
    <w:rsid w:val="00B56893"/>
    <w:rsid w:val="00B56B0C"/>
    <w:rsid w:val="00B5717C"/>
    <w:rsid w:val="00B571DF"/>
    <w:rsid w:val="00B573AB"/>
    <w:rsid w:val="00B57760"/>
    <w:rsid w:val="00B57A63"/>
    <w:rsid w:val="00B607E1"/>
    <w:rsid w:val="00B60808"/>
    <w:rsid w:val="00B6098A"/>
    <w:rsid w:val="00B60B64"/>
    <w:rsid w:val="00B60C58"/>
    <w:rsid w:val="00B61361"/>
    <w:rsid w:val="00B61514"/>
    <w:rsid w:val="00B61ACF"/>
    <w:rsid w:val="00B61D05"/>
    <w:rsid w:val="00B61EAF"/>
    <w:rsid w:val="00B61F8C"/>
    <w:rsid w:val="00B61FE4"/>
    <w:rsid w:val="00B6296C"/>
    <w:rsid w:val="00B62D0E"/>
    <w:rsid w:val="00B62E6B"/>
    <w:rsid w:val="00B642A9"/>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1B2"/>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CC0"/>
    <w:rsid w:val="00B82E0C"/>
    <w:rsid w:val="00B82E87"/>
    <w:rsid w:val="00B83723"/>
    <w:rsid w:val="00B83E66"/>
    <w:rsid w:val="00B8412B"/>
    <w:rsid w:val="00B8436E"/>
    <w:rsid w:val="00B84A1F"/>
    <w:rsid w:val="00B84A2D"/>
    <w:rsid w:val="00B84B89"/>
    <w:rsid w:val="00B84C69"/>
    <w:rsid w:val="00B853F6"/>
    <w:rsid w:val="00B85473"/>
    <w:rsid w:val="00B85547"/>
    <w:rsid w:val="00B85FB8"/>
    <w:rsid w:val="00B86559"/>
    <w:rsid w:val="00B8680E"/>
    <w:rsid w:val="00B8685C"/>
    <w:rsid w:val="00B86AD9"/>
    <w:rsid w:val="00B86E33"/>
    <w:rsid w:val="00B87079"/>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A49"/>
    <w:rsid w:val="00BA0FE4"/>
    <w:rsid w:val="00BA1710"/>
    <w:rsid w:val="00BA1E60"/>
    <w:rsid w:val="00BA262F"/>
    <w:rsid w:val="00BA272F"/>
    <w:rsid w:val="00BA279B"/>
    <w:rsid w:val="00BA2BA0"/>
    <w:rsid w:val="00BA2F76"/>
    <w:rsid w:val="00BA3146"/>
    <w:rsid w:val="00BA3323"/>
    <w:rsid w:val="00BA37E8"/>
    <w:rsid w:val="00BA4008"/>
    <w:rsid w:val="00BA4830"/>
    <w:rsid w:val="00BA4ED0"/>
    <w:rsid w:val="00BA50D5"/>
    <w:rsid w:val="00BA51FE"/>
    <w:rsid w:val="00BA583F"/>
    <w:rsid w:val="00BA5AEE"/>
    <w:rsid w:val="00BA5B74"/>
    <w:rsid w:val="00BA5CC0"/>
    <w:rsid w:val="00BA5FC0"/>
    <w:rsid w:val="00BA62CB"/>
    <w:rsid w:val="00BA6424"/>
    <w:rsid w:val="00BA6B79"/>
    <w:rsid w:val="00BA6CC0"/>
    <w:rsid w:val="00BA7061"/>
    <w:rsid w:val="00BA7302"/>
    <w:rsid w:val="00BA762D"/>
    <w:rsid w:val="00BA7B69"/>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354"/>
    <w:rsid w:val="00BB2504"/>
    <w:rsid w:val="00BB2602"/>
    <w:rsid w:val="00BB272F"/>
    <w:rsid w:val="00BB2D40"/>
    <w:rsid w:val="00BB2F47"/>
    <w:rsid w:val="00BB2FD3"/>
    <w:rsid w:val="00BB30EE"/>
    <w:rsid w:val="00BB39D0"/>
    <w:rsid w:val="00BB3E06"/>
    <w:rsid w:val="00BB4C7F"/>
    <w:rsid w:val="00BB4E86"/>
    <w:rsid w:val="00BB50DB"/>
    <w:rsid w:val="00BB56F3"/>
    <w:rsid w:val="00BB582A"/>
    <w:rsid w:val="00BB5B8E"/>
    <w:rsid w:val="00BB5FDB"/>
    <w:rsid w:val="00BB662E"/>
    <w:rsid w:val="00BB669D"/>
    <w:rsid w:val="00BB67BA"/>
    <w:rsid w:val="00BC01BA"/>
    <w:rsid w:val="00BC05E2"/>
    <w:rsid w:val="00BC0931"/>
    <w:rsid w:val="00BC0C4B"/>
    <w:rsid w:val="00BC0DE7"/>
    <w:rsid w:val="00BC0ED6"/>
    <w:rsid w:val="00BC10B7"/>
    <w:rsid w:val="00BC177E"/>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5CEF"/>
    <w:rsid w:val="00BD6242"/>
    <w:rsid w:val="00BD629B"/>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7A"/>
    <w:rsid w:val="00BE26F8"/>
    <w:rsid w:val="00BE2CAF"/>
    <w:rsid w:val="00BE2E05"/>
    <w:rsid w:val="00BE2E69"/>
    <w:rsid w:val="00BE2EF1"/>
    <w:rsid w:val="00BE32E9"/>
    <w:rsid w:val="00BE343C"/>
    <w:rsid w:val="00BE3513"/>
    <w:rsid w:val="00BE355B"/>
    <w:rsid w:val="00BE371A"/>
    <w:rsid w:val="00BE3CF8"/>
    <w:rsid w:val="00BE3EEE"/>
    <w:rsid w:val="00BE4649"/>
    <w:rsid w:val="00BE49AA"/>
    <w:rsid w:val="00BE4F8B"/>
    <w:rsid w:val="00BE51BA"/>
    <w:rsid w:val="00BE5397"/>
    <w:rsid w:val="00BE5610"/>
    <w:rsid w:val="00BE5FAD"/>
    <w:rsid w:val="00BE6B9B"/>
    <w:rsid w:val="00BE74C0"/>
    <w:rsid w:val="00BE7BAA"/>
    <w:rsid w:val="00BE7FB7"/>
    <w:rsid w:val="00BF009B"/>
    <w:rsid w:val="00BF0536"/>
    <w:rsid w:val="00BF0B88"/>
    <w:rsid w:val="00BF0CFF"/>
    <w:rsid w:val="00BF0FA2"/>
    <w:rsid w:val="00BF109F"/>
    <w:rsid w:val="00BF1295"/>
    <w:rsid w:val="00BF1F20"/>
    <w:rsid w:val="00BF2373"/>
    <w:rsid w:val="00BF269E"/>
    <w:rsid w:val="00BF27CC"/>
    <w:rsid w:val="00BF3519"/>
    <w:rsid w:val="00BF355D"/>
    <w:rsid w:val="00BF3623"/>
    <w:rsid w:val="00BF38AE"/>
    <w:rsid w:val="00BF3DE5"/>
    <w:rsid w:val="00BF3E9C"/>
    <w:rsid w:val="00BF44D8"/>
    <w:rsid w:val="00BF45C5"/>
    <w:rsid w:val="00BF4B30"/>
    <w:rsid w:val="00BF4E41"/>
    <w:rsid w:val="00BF4F7D"/>
    <w:rsid w:val="00BF507F"/>
    <w:rsid w:val="00BF5197"/>
    <w:rsid w:val="00BF533C"/>
    <w:rsid w:val="00BF53B3"/>
    <w:rsid w:val="00BF5611"/>
    <w:rsid w:val="00BF5D32"/>
    <w:rsid w:val="00BF60BB"/>
    <w:rsid w:val="00BF6E0C"/>
    <w:rsid w:val="00BF6F3A"/>
    <w:rsid w:val="00BF6FB6"/>
    <w:rsid w:val="00BF7444"/>
    <w:rsid w:val="00BF7684"/>
    <w:rsid w:val="00BF7ACA"/>
    <w:rsid w:val="00BF7B0F"/>
    <w:rsid w:val="00BF7D86"/>
    <w:rsid w:val="00C004F2"/>
    <w:rsid w:val="00C01233"/>
    <w:rsid w:val="00C01757"/>
    <w:rsid w:val="00C01BA8"/>
    <w:rsid w:val="00C01DD2"/>
    <w:rsid w:val="00C01F49"/>
    <w:rsid w:val="00C01F8E"/>
    <w:rsid w:val="00C0201C"/>
    <w:rsid w:val="00C023A2"/>
    <w:rsid w:val="00C02CED"/>
    <w:rsid w:val="00C02D38"/>
    <w:rsid w:val="00C032EF"/>
    <w:rsid w:val="00C03751"/>
    <w:rsid w:val="00C0399C"/>
    <w:rsid w:val="00C03F26"/>
    <w:rsid w:val="00C0430A"/>
    <w:rsid w:val="00C049B1"/>
    <w:rsid w:val="00C04A35"/>
    <w:rsid w:val="00C04E49"/>
    <w:rsid w:val="00C0546D"/>
    <w:rsid w:val="00C057AE"/>
    <w:rsid w:val="00C058F9"/>
    <w:rsid w:val="00C05CA1"/>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1FDE"/>
    <w:rsid w:val="00C12150"/>
    <w:rsid w:val="00C12975"/>
    <w:rsid w:val="00C129C2"/>
    <w:rsid w:val="00C12E7B"/>
    <w:rsid w:val="00C12F7A"/>
    <w:rsid w:val="00C13033"/>
    <w:rsid w:val="00C13134"/>
    <w:rsid w:val="00C133B9"/>
    <w:rsid w:val="00C13559"/>
    <w:rsid w:val="00C13787"/>
    <w:rsid w:val="00C13977"/>
    <w:rsid w:val="00C141D6"/>
    <w:rsid w:val="00C14684"/>
    <w:rsid w:val="00C154B4"/>
    <w:rsid w:val="00C156D2"/>
    <w:rsid w:val="00C15747"/>
    <w:rsid w:val="00C157D8"/>
    <w:rsid w:val="00C15E30"/>
    <w:rsid w:val="00C16424"/>
    <w:rsid w:val="00C16584"/>
    <w:rsid w:val="00C167BE"/>
    <w:rsid w:val="00C16AA6"/>
    <w:rsid w:val="00C179AC"/>
    <w:rsid w:val="00C17E94"/>
    <w:rsid w:val="00C17F71"/>
    <w:rsid w:val="00C207BD"/>
    <w:rsid w:val="00C20A03"/>
    <w:rsid w:val="00C20C3C"/>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977"/>
    <w:rsid w:val="00C26BF0"/>
    <w:rsid w:val="00C27543"/>
    <w:rsid w:val="00C27802"/>
    <w:rsid w:val="00C2789F"/>
    <w:rsid w:val="00C303F2"/>
    <w:rsid w:val="00C30549"/>
    <w:rsid w:val="00C31076"/>
    <w:rsid w:val="00C310E0"/>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7E1"/>
    <w:rsid w:val="00C4083B"/>
    <w:rsid w:val="00C408B0"/>
    <w:rsid w:val="00C40D0B"/>
    <w:rsid w:val="00C40D5F"/>
    <w:rsid w:val="00C41068"/>
    <w:rsid w:val="00C41935"/>
    <w:rsid w:val="00C4201A"/>
    <w:rsid w:val="00C42031"/>
    <w:rsid w:val="00C4225F"/>
    <w:rsid w:val="00C42404"/>
    <w:rsid w:val="00C42843"/>
    <w:rsid w:val="00C42F90"/>
    <w:rsid w:val="00C43635"/>
    <w:rsid w:val="00C43650"/>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278"/>
    <w:rsid w:val="00C55735"/>
    <w:rsid w:val="00C55AC8"/>
    <w:rsid w:val="00C5626B"/>
    <w:rsid w:val="00C56346"/>
    <w:rsid w:val="00C56DC3"/>
    <w:rsid w:val="00C56DF0"/>
    <w:rsid w:val="00C571EB"/>
    <w:rsid w:val="00C57206"/>
    <w:rsid w:val="00C57794"/>
    <w:rsid w:val="00C602DF"/>
    <w:rsid w:val="00C609DA"/>
    <w:rsid w:val="00C60D1F"/>
    <w:rsid w:val="00C614FF"/>
    <w:rsid w:val="00C616DA"/>
    <w:rsid w:val="00C618A8"/>
    <w:rsid w:val="00C61B36"/>
    <w:rsid w:val="00C61C28"/>
    <w:rsid w:val="00C62174"/>
    <w:rsid w:val="00C62264"/>
    <w:rsid w:val="00C6231A"/>
    <w:rsid w:val="00C6265C"/>
    <w:rsid w:val="00C62BBD"/>
    <w:rsid w:val="00C62C37"/>
    <w:rsid w:val="00C62C79"/>
    <w:rsid w:val="00C62F63"/>
    <w:rsid w:val="00C633BD"/>
    <w:rsid w:val="00C634C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87A"/>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4F5F"/>
    <w:rsid w:val="00C74F82"/>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B3"/>
    <w:rsid w:val="00C84F07"/>
    <w:rsid w:val="00C84F5B"/>
    <w:rsid w:val="00C85BDA"/>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1E2B"/>
    <w:rsid w:val="00C92007"/>
    <w:rsid w:val="00C92077"/>
    <w:rsid w:val="00C9211A"/>
    <w:rsid w:val="00C925FC"/>
    <w:rsid w:val="00C92607"/>
    <w:rsid w:val="00C9312D"/>
    <w:rsid w:val="00C93326"/>
    <w:rsid w:val="00C9352C"/>
    <w:rsid w:val="00C93584"/>
    <w:rsid w:val="00C93717"/>
    <w:rsid w:val="00C9375F"/>
    <w:rsid w:val="00C93854"/>
    <w:rsid w:val="00C93CCC"/>
    <w:rsid w:val="00C93EAA"/>
    <w:rsid w:val="00C9434E"/>
    <w:rsid w:val="00C94B79"/>
    <w:rsid w:val="00C95003"/>
    <w:rsid w:val="00C9507D"/>
    <w:rsid w:val="00C950CD"/>
    <w:rsid w:val="00C95299"/>
    <w:rsid w:val="00C95784"/>
    <w:rsid w:val="00C95ACC"/>
    <w:rsid w:val="00C95EA9"/>
    <w:rsid w:val="00C962C6"/>
    <w:rsid w:val="00C964AD"/>
    <w:rsid w:val="00C965D6"/>
    <w:rsid w:val="00C96AA7"/>
    <w:rsid w:val="00C970DF"/>
    <w:rsid w:val="00C97293"/>
    <w:rsid w:val="00C97317"/>
    <w:rsid w:val="00C9740E"/>
    <w:rsid w:val="00C97691"/>
    <w:rsid w:val="00C97788"/>
    <w:rsid w:val="00C97A7B"/>
    <w:rsid w:val="00C97BC5"/>
    <w:rsid w:val="00C97BF3"/>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BCD"/>
    <w:rsid w:val="00CA4EF7"/>
    <w:rsid w:val="00CA5052"/>
    <w:rsid w:val="00CA55BD"/>
    <w:rsid w:val="00CA576A"/>
    <w:rsid w:val="00CA57DC"/>
    <w:rsid w:val="00CA5819"/>
    <w:rsid w:val="00CA590E"/>
    <w:rsid w:val="00CA5CB1"/>
    <w:rsid w:val="00CA5D1B"/>
    <w:rsid w:val="00CA5DF3"/>
    <w:rsid w:val="00CA5E43"/>
    <w:rsid w:val="00CA6639"/>
    <w:rsid w:val="00CA673F"/>
    <w:rsid w:val="00CA6AC9"/>
    <w:rsid w:val="00CA6E0C"/>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BC0"/>
    <w:rsid w:val="00CB10D0"/>
    <w:rsid w:val="00CB15FB"/>
    <w:rsid w:val="00CB160E"/>
    <w:rsid w:val="00CB1C81"/>
    <w:rsid w:val="00CB207A"/>
    <w:rsid w:val="00CB20F4"/>
    <w:rsid w:val="00CB2441"/>
    <w:rsid w:val="00CB25A4"/>
    <w:rsid w:val="00CB2809"/>
    <w:rsid w:val="00CB2E5C"/>
    <w:rsid w:val="00CB2F70"/>
    <w:rsid w:val="00CB3075"/>
    <w:rsid w:val="00CB351D"/>
    <w:rsid w:val="00CB3AA7"/>
    <w:rsid w:val="00CB40ED"/>
    <w:rsid w:val="00CB4A4B"/>
    <w:rsid w:val="00CB4B1A"/>
    <w:rsid w:val="00CB4F75"/>
    <w:rsid w:val="00CB542F"/>
    <w:rsid w:val="00CB5543"/>
    <w:rsid w:val="00CB5A97"/>
    <w:rsid w:val="00CB5E9C"/>
    <w:rsid w:val="00CB606C"/>
    <w:rsid w:val="00CB625A"/>
    <w:rsid w:val="00CB6A50"/>
    <w:rsid w:val="00CB70D0"/>
    <w:rsid w:val="00CB76B5"/>
    <w:rsid w:val="00CB7711"/>
    <w:rsid w:val="00CC0041"/>
    <w:rsid w:val="00CC00CA"/>
    <w:rsid w:val="00CC0216"/>
    <w:rsid w:val="00CC08C4"/>
    <w:rsid w:val="00CC1687"/>
    <w:rsid w:val="00CC17CC"/>
    <w:rsid w:val="00CC1ABB"/>
    <w:rsid w:val="00CC1E09"/>
    <w:rsid w:val="00CC25D6"/>
    <w:rsid w:val="00CC297B"/>
    <w:rsid w:val="00CC2AB4"/>
    <w:rsid w:val="00CC2B9E"/>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BAB"/>
    <w:rsid w:val="00CE3C4B"/>
    <w:rsid w:val="00CE41FF"/>
    <w:rsid w:val="00CE4555"/>
    <w:rsid w:val="00CE4AD8"/>
    <w:rsid w:val="00CE4D2A"/>
    <w:rsid w:val="00CE5288"/>
    <w:rsid w:val="00CE5B6A"/>
    <w:rsid w:val="00CE5E75"/>
    <w:rsid w:val="00CE6589"/>
    <w:rsid w:val="00CE6B27"/>
    <w:rsid w:val="00CE6B46"/>
    <w:rsid w:val="00CE7307"/>
    <w:rsid w:val="00CE79B8"/>
    <w:rsid w:val="00CE7C6C"/>
    <w:rsid w:val="00CE7D85"/>
    <w:rsid w:val="00CE7E9B"/>
    <w:rsid w:val="00CE7FA0"/>
    <w:rsid w:val="00CF0282"/>
    <w:rsid w:val="00CF0658"/>
    <w:rsid w:val="00CF077A"/>
    <w:rsid w:val="00CF09EC"/>
    <w:rsid w:val="00CF0A86"/>
    <w:rsid w:val="00CF0CAC"/>
    <w:rsid w:val="00CF1665"/>
    <w:rsid w:val="00CF1A27"/>
    <w:rsid w:val="00CF261C"/>
    <w:rsid w:val="00CF28A1"/>
    <w:rsid w:val="00CF2B98"/>
    <w:rsid w:val="00CF2F82"/>
    <w:rsid w:val="00CF31EA"/>
    <w:rsid w:val="00CF33AB"/>
    <w:rsid w:val="00CF3875"/>
    <w:rsid w:val="00CF3D6D"/>
    <w:rsid w:val="00CF4132"/>
    <w:rsid w:val="00CF41DB"/>
    <w:rsid w:val="00CF426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1CB"/>
    <w:rsid w:val="00D01234"/>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6FB"/>
    <w:rsid w:val="00D04C9C"/>
    <w:rsid w:val="00D04D3A"/>
    <w:rsid w:val="00D04D9B"/>
    <w:rsid w:val="00D04F23"/>
    <w:rsid w:val="00D0502B"/>
    <w:rsid w:val="00D050FE"/>
    <w:rsid w:val="00D05121"/>
    <w:rsid w:val="00D058EB"/>
    <w:rsid w:val="00D059CD"/>
    <w:rsid w:val="00D05E10"/>
    <w:rsid w:val="00D0603F"/>
    <w:rsid w:val="00D06188"/>
    <w:rsid w:val="00D0651D"/>
    <w:rsid w:val="00D067C7"/>
    <w:rsid w:val="00D06B4C"/>
    <w:rsid w:val="00D06C6C"/>
    <w:rsid w:val="00D06DFF"/>
    <w:rsid w:val="00D077F7"/>
    <w:rsid w:val="00D07F4D"/>
    <w:rsid w:val="00D107E2"/>
    <w:rsid w:val="00D10C0A"/>
    <w:rsid w:val="00D10DB5"/>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5B71"/>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68E"/>
    <w:rsid w:val="00D22926"/>
    <w:rsid w:val="00D22FE2"/>
    <w:rsid w:val="00D232BB"/>
    <w:rsid w:val="00D23418"/>
    <w:rsid w:val="00D23AFD"/>
    <w:rsid w:val="00D24425"/>
    <w:rsid w:val="00D244D3"/>
    <w:rsid w:val="00D24762"/>
    <w:rsid w:val="00D24956"/>
    <w:rsid w:val="00D249E5"/>
    <w:rsid w:val="00D24A60"/>
    <w:rsid w:val="00D24AA7"/>
    <w:rsid w:val="00D24C41"/>
    <w:rsid w:val="00D24CEB"/>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095"/>
    <w:rsid w:val="00D512B0"/>
    <w:rsid w:val="00D516C1"/>
    <w:rsid w:val="00D516EC"/>
    <w:rsid w:val="00D51700"/>
    <w:rsid w:val="00D51FC0"/>
    <w:rsid w:val="00D52107"/>
    <w:rsid w:val="00D523A5"/>
    <w:rsid w:val="00D52AC4"/>
    <w:rsid w:val="00D52E6A"/>
    <w:rsid w:val="00D53344"/>
    <w:rsid w:val="00D53366"/>
    <w:rsid w:val="00D53A82"/>
    <w:rsid w:val="00D548E9"/>
    <w:rsid w:val="00D5494E"/>
    <w:rsid w:val="00D549CD"/>
    <w:rsid w:val="00D549FD"/>
    <w:rsid w:val="00D551C3"/>
    <w:rsid w:val="00D5536A"/>
    <w:rsid w:val="00D555DA"/>
    <w:rsid w:val="00D56C0C"/>
    <w:rsid w:val="00D56FD0"/>
    <w:rsid w:val="00D570E7"/>
    <w:rsid w:val="00D57195"/>
    <w:rsid w:val="00D57462"/>
    <w:rsid w:val="00D5776F"/>
    <w:rsid w:val="00D57886"/>
    <w:rsid w:val="00D57D08"/>
    <w:rsid w:val="00D57E83"/>
    <w:rsid w:val="00D57EAB"/>
    <w:rsid w:val="00D57EDA"/>
    <w:rsid w:val="00D57FAD"/>
    <w:rsid w:val="00D600E3"/>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5E47"/>
    <w:rsid w:val="00D66164"/>
    <w:rsid w:val="00D663FD"/>
    <w:rsid w:val="00D6651A"/>
    <w:rsid w:val="00D66893"/>
    <w:rsid w:val="00D66C9F"/>
    <w:rsid w:val="00D66CD9"/>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C97"/>
    <w:rsid w:val="00D72FD3"/>
    <w:rsid w:val="00D73BED"/>
    <w:rsid w:val="00D743EA"/>
    <w:rsid w:val="00D747AB"/>
    <w:rsid w:val="00D74A1A"/>
    <w:rsid w:val="00D7514C"/>
    <w:rsid w:val="00D75195"/>
    <w:rsid w:val="00D7566F"/>
    <w:rsid w:val="00D758A8"/>
    <w:rsid w:val="00D758AD"/>
    <w:rsid w:val="00D7623C"/>
    <w:rsid w:val="00D762A3"/>
    <w:rsid w:val="00D76B0B"/>
    <w:rsid w:val="00D76DCC"/>
    <w:rsid w:val="00D76FB9"/>
    <w:rsid w:val="00D77131"/>
    <w:rsid w:val="00D779CC"/>
    <w:rsid w:val="00D77CFF"/>
    <w:rsid w:val="00D77FA0"/>
    <w:rsid w:val="00D77FAC"/>
    <w:rsid w:val="00D80247"/>
    <w:rsid w:val="00D80E90"/>
    <w:rsid w:val="00D812B2"/>
    <w:rsid w:val="00D815AC"/>
    <w:rsid w:val="00D81887"/>
    <w:rsid w:val="00D81BE5"/>
    <w:rsid w:val="00D81E44"/>
    <w:rsid w:val="00D81F82"/>
    <w:rsid w:val="00D8233D"/>
    <w:rsid w:val="00D825DF"/>
    <w:rsid w:val="00D82F86"/>
    <w:rsid w:val="00D830EF"/>
    <w:rsid w:val="00D831AC"/>
    <w:rsid w:val="00D83439"/>
    <w:rsid w:val="00D845D7"/>
    <w:rsid w:val="00D84824"/>
    <w:rsid w:val="00D85718"/>
    <w:rsid w:val="00D85785"/>
    <w:rsid w:val="00D860F2"/>
    <w:rsid w:val="00D866F5"/>
    <w:rsid w:val="00D86CC5"/>
    <w:rsid w:val="00D86EE6"/>
    <w:rsid w:val="00D87674"/>
    <w:rsid w:val="00D90980"/>
    <w:rsid w:val="00D90982"/>
    <w:rsid w:val="00D90CE7"/>
    <w:rsid w:val="00D90E89"/>
    <w:rsid w:val="00D90F8A"/>
    <w:rsid w:val="00D91396"/>
    <w:rsid w:val="00D91633"/>
    <w:rsid w:val="00D916DC"/>
    <w:rsid w:val="00D91D94"/>
    <w:rsid w:val="00D92029"/>
    <w:rsid w:val="00D923FB"/>
    <w:rsid w:val="00D92494"/>
    <w:rsid w:val="00D9288E"/>
    <w:rsid w:val="00D929F6"/>
    <w:rsid w:val="00D92A5C"/>
    <w:rsid w:val="00D92B49"/>
    <w:rsid w:val="00D92FF3"/>
    <w:rsid w:val="00D9332B"/>
    <w:rsid w:val="00D9346D"/>
    <w:rsid w:val="00D935E7"/>
    <w:rsid w:val="00D93634"/>
    <w:rsid w:val="00D9393A"/>
    <w:rsid w:val="00D94082"/>
    <w:rsid w:val="00D94211"/>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AF8"/>
    <w:rsid w:val="00DA2EE1"/>
    <w:rsid w:val="00DA3061"/>
    <w:rsid w:val="00DA3A98"/>
    <w:rsid w:val="00DA426C"/>
    <w:rsid w:val="00DA47DC"/>
    <w:rsid w:val="00DA4B77"/>
    <w:rsid w:val="00DA545E"/>
    <w:rsid w:val="00DA56EB"/>
    <w:rsid w:val="00DA58D4"/>
    <w:rsid w:val="00DA5FEE"/>
    <w:rsid w:val="00DA6257"/>
    <w:rsid w:val="00DA6942"/>
    <w:rsid w:val="00DA6AD1"/>
    <w:rsid w:val="00DA6DB9"/>
    <w:rsid w:val="00DA71FC"/>
    <w:rsid w:val="00DA729D"/>
    <w:rsid w:val="00DA7CE8"/>
    <w:rsid w:val="00DB0117"/>
    <w:rsid w:val="00DB04EC"/>
    <w:rsid w:val="00DB06A9"/>
    <w:rsid w:val="00DB0CE4"/>
    <w:rsid w:val="00DB0E4A"/>
    <w:rsid w:val="00DB151C"/>
    <w:rsid w:val="00DB1AD8"/>
    <w:rsid w:val="00DB1E6F"/>
    <w:rsid w:val="00DB1FAC"/>
    <w:rsid w:val="00DB1FF5"/>
    <w:rsid w:val="00DB2F0F"/>
    <w:rsid w:val="00DB33EB"/>
    <w:rsid w:val="00DB347B"/>
    <w:rsid w:val="00DB370F"/>
    <w:rsid w:val="00DB3854"/>
    <w:rsid w:val="00DB3B6E"/>
    <w:rsid w:val="00DB3C0B"/>
    <w:rsid w:val="00DB3EF2"/>
    <w:rsid w:val="00DB408A"/>
    <w:rsid w:val="00DB424F"/>
    <w:rsid w:val="00DB4518"/>
    <w:rsid w:val="00DB4CA9"/>
    <w:rsid w:val="00DB4EB5"/>
    <w:rsid w:val="00DB51E7"/>
    <w:rsid w:val="00DB5695"/>
    <w:rsid w:val="00DB58CB"/>
    <w:rsid w:val="00DB5999"/>
    <w:rsid w:val="00DB66D5"/>
    <w:rsid w:val="00DB6872"/>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917"/>
    <w:rsid w:val="00DC3B3B"/>
    <w:rsid w:val="00DC3D00"/>
    <w:rsid w:val="00DC44AB"/>
    <w:rsid w:val="00DC4FFD"/>
    <w:rsid w:val="00DC55A0"/>
    <w:rsid w:val="00DC5B38"/>
    <w:rsid w:val="00DC644B"/>
    <w:rsid w:val="00DC679E"/>
    <w:rsid w:val="00DC68E6"/>
    <w:rsid w:val="00DC6E8F"/>
    <w:rsid w:val="00DC7213"/>
    <w:rsid w:val="00DC760D"/>
    <w:rsid w:val="00DC7A62"/>
    <w:rsid w:val="00DC7C5B"/>
    <w:rsid w:val="00DC7E89"/>
    <w:rsid w:val="00DD0463"/>
    <w:rsid w:val="00DD0591"/>
    <w:rsid w:val="00DD0606"/>
    <w:rsid w:val="00DD0A58"/>
    <w:rsid w:val="00DD0B7B"/>
    <w:rsid w:val="00DD0B98"/>
    <w:rsid w:val="00DD0BCB"/>
    <w:rsid w:val="00DD15A0"/>
    <w:rsid w:val="00DD1FC1"/>
    <w:rsid w:val="00DD23F7"/>
    <w:rsid w:val="00DD24BA"/>
    <w:rsid w:val="00DD24D3"/>
    <w:rsid w:val="00DD269A"/>
    <w:rsid w:val="00DD2811"/>
    <w:rsid w:val="00DD3900"/>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8DD"/>
    <w:rsid w:val="00DD6A41"/>
    <w:rsid w:val="00DD6B64"/>
    <w:rsid w:val="00DD6BDF"/>
    <w:rsid w:val="00DD6C65"/>
    <w:rsid w:val="00DD7458"/>
    <w:rsid w:val="00DD74F2"/>
    <w:rsid w:val="00DD750C"/>
    <w:rsid w:val="00DD7F18"/>
    <w:rsid w:val="00DE005B"/>
    <w:rsid w:val="00DE03BC"/>
    <w:rsid w:val="00DE0A47"/>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E7E43"/>
    <w:rsid w:val="00DF0175"/>
    <w:rsid w:val="00DF0702"/>
    <w:rsid w:val="00DF14AE"/>
    <w:rsid w:val="00DF1724"/>
    <w:rsid w:val="00DF1884"/>
    <w:rsid w:val="00DF1F28"/>
    <w:rsid w:val="00DF2044"/>
    <w:rsid w:val="00DF2048"/>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659"/>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62B"/>
    <w:rsid w:val="00E12659"/>
    <w:rsid w:val="00E128CE"/>
    <w:rsid w:val="00E128F4"/>
    <w:rsid w:val="00E12A15"/>
    <w:rsid w:val="00E13377"/>
    <w:rsid w:val="00E14211"/>
    <w:rsid w:val="00E1422B"/>
    <w:rsid w:val="00E1458F"/>
    <w:rsid w:val="00E146B9"/>
    <w:rsid w:val="00E14D76"/>
    <w:rsid w:val="00E14E60"/>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5F94"/>
    <w:rsid w:val="00E26BB7"/>
    <w:rsid w:val="00E26C56"/>
    <w:rsid w:val="00E26E80"/>
    <w:rsid w:val="00E26F3B"/>
    <w:rsid w:val="00E2710A"/>
    <w:rsid w:val="00E273C2"/>
    <w:rsid w:val="00E27428"/>
    <w:rsid w:val="00E276D5"/>
    <w:rsid w:val="00E2787E"/>
    <w:rsid w:val="00E27DDA"/>
    <w:rsid w:val="00E30196"/>
    <w:rsid w:val="00E30706"/>
    <w:rsid w:val="00E30874"/>
    <w:rsid w:val="00E30E8C"/>
    <w:rsid w:val="00E30F09"/>
    <w:rsid w:val="00E30F25"/>
    <w:rsid w:val="00E3105D"/>
    <w:rsid w:val="00E31125"/>
    <w:rsid w:val="00E314F7"/>
    <w:rsid w:val="00E318B2"/>
    <w:rsid w:val="00E31C59"/>
    <w:rsid w:val="00E31FC8"/>
    <w:rsid w:val="00E3205A"/>
    <w:rsid w:val="00E321D8"/>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87D"/>
    <w:rsid w:val="00E36C7E"/>
    <w:rsid w:val="00E36F18"/>
    <w:rsid w:val="00E3758A"/>
    <w:rsid w:val="00E3760B"/>
    <w:rsid w:val="00E37615"/>
    <w:rsid w:val="00E37698"/>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B62"/>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BD5"/>
    <w:rsid w:val="00E50D71"/>
    <w:rsid w:val="00E510F5"/>
    <w:rsid w:val="00E513D8"/>
    <w:rsid w:val="00E51446"/>
    <w:rsid w:val="00E51883"/>
    <w:rsid w:val="00E51C96"/>
    <w:rsid w:val="00E52566"/>
    <w:rsid w:val="00E52C21"/>
    <w:rsid w:val="00E53165"/>
    <w:rsid w:val="00E53192"/>
    <w:rsid w:val="00E53B23"/>
    <w:rsid w:val="00E53C6A"/>
    <w:rsid w:val="00E541BD"/>
    <w:rsid w:val="00E54328"/>
    <w:rsid w:val="00E5447D"/>
    <w:rsid w:val="00E54C28"/>
    <w:rsid w:val="00E5515B"/>
    <w:rsid w:val="00E5633A"/>
    <w:rsid w:val="00E5635A"/>
    <w:rsid w:val="00E56430"/>
    <w:rsid w:val="00E5649C"/>
    <w:rsid w:val="00E568F4"/>
    <w:rsid w:val="00E56A46"/>
    <w:rsid w:val="00E56AA6"/>
    <w:rsid w:val="00E56B02"/>
    <w:rsid w:val="00E56F9F"/>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3B"/>
    <w:rsid w:val="00E6349C"/>
    <w:rsid w:val="00E635F9"/>
    <w:rsid w:val="00E637FC"/>
    <w:rsid w:val="00E63845"/>
    <w:rsid w:val="00E63A9F"/>
    <w:rsid w:val="00E64305"/>
    <w:rsid w:val="00E644A4"/>
    <w:rsid w:val="00E646D8"/>
    <w:rsid w:val="00E647A6"/>
    <w:rsid w:val="00E64885"/>
    <w:rsid w:val="00E64B15"/>
    <w:rsid w:val="00E64EFC"/>
    <w:rsid w:val="00E65C8B"/>
    <w:rsid w:val="00E65D3F"/>
    <w:rsid w:val="00E65EC9"/>
    <w:rsid w:val="00E65F56"/>
    <w:rsid w:val="00E66227"/>
    <w:rsid w:val="00E6648D"/>
    <w:rsid w:val="00E669FF"/>
    <w:rsid w:val="00E674F5"/>
    <w:rsid w:val="00E67767"/>
    <w:rsid w:val="00E67D72"/>
    <w:rsid w:val="00E67EF7"/>
    <w:rsid w:val="00E705CB"/>
    <w:rsid w:val="00E707EE"/>
    <w:rsid w:val="00E70E1F"/>
    <w:rsid w:val="00E71D8B"/>
    <w:rsid w:val="00E729CF"/>
    <w:rsid w:val="00E72A72"/>
    <w:rsid w:val="00E7316A"/>
    <w:rsid w:val="00E73D70"/>
    <w:rsid w:val="00E74041"/>
    <w:rsid w:val="00E74085"/>
    <w:rsid w:val="00E745D7"/>
    <w:rsid w:val="00E748FC"/>
    <w:rsid w:val="00E75151"/>
    <w:rsid w:val="00E75730"/>
    <w:rsid w:val="00E75AC5"/>
    <w:rsid w:val="00E76185"/>
    <w:rsid w:val="00E765FF"/>
    <w:rsid w:val="00E7719B"/>
    <w:rsid w:val="00E77F89"/>
    <w:rsid w:val="00E8028D"/>
    <w:rsid w:val="00E802D7"/>
    <w:rsid w:val="00E80BC6"/>
    <w:rsid w:val="00E81116"/>
    <w:rsid w:val="00E8130D"/>
    <w:rsid w:val="00E815C1"/>
    <w:rsid w:val="00E81A0A"/>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0E"/>
    <w:rsid w:val="00E86EA6"/>
    <w:rsid w:val="00E8702D"/>
    <w:rsid w:val="00E87243"/>
    <w:rsid w:val="00E87249"/>
    <w:rsid w:val="00E87346"/>
    <w:rsid w:val="00E8742C"/>
    <w:rsid w:val="00E87530"/>
    <w:rsid w:val="00E9012A"/>
    <w:rsid w:val="00E90365"/>
    <w:rsid w:val="00E9038E"/>
    <w:rsid w:val="00E9041D"/>
    <w:rsid w:val="00E904D7"/>
    <w:rsid w:val="00E9076B"/>
    <w:rsid w:val="00E90FD6"/>
    <w:rsid w:val="00E91495"/>
    <w:rsid w:val="00E916AC"/>
    <w:rsid w:val="00E91DEC"/>
    <w:rsid w:val="00E924A5"/>
    <w:rsid w:val="00E927FF"/>
    <w:rsid w:val="00E92EFD"/>
    <w:rsid w:val="00E93701"/>
    <w:rsid w:val="00E93B1F"/>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42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67"/>
    <w:rsid w:val="00EB2BE1"/>
    <w:rsid w:val="00EB3302"/>
    <w:rsid w:val="00EB3A10"/>
    <w:rsid w:val="00EB3BA5"/>
    <w:rsid w:val="00EB3BF0"/>
    <w:rsid w:val="00EB40F2"/>
    <w:rsid w:val="00EB40F5"/>
    <w:rsid w:val="00EB4182"/>
    <w:rsid w:val="00EB464B"/>
    <w:rsid w:val="00EB4755"/>
    <w:rsid w:val="00EB4C57"/>
    <w:rsid w:val="00EB4F02"/>
    <w:rsid w:val="00EB60B7"/>
    <w:rsid w:val="00EB613B"/>
    <w:rsid w:val="00EB6421"/>
    <w:rsid w:val="00EB65C2"/>
    <w:rsid w:val="00EB6682"/>
    <w:rsid w:val="00EB6F41"/>
    <w:rsid w:val="00EB700E"/>
    <w:rsid w:val="00EB7289"/>
    <w:rsid w:val="00EC01C8"/>
    <w:rsid w:val="00EC02A9"/>
    <w:rsid w:val="00EC046B"/>
    <w:rsid w:val="00EC09E3"/>
    <w:rsid w:val="00EC1A53"/>
    <w:rsid w:val="00EC1E62"/>
    <w:rsid w:val="00EC245A"/>
    <w:rsid w:val="00EC251E"/>
    <w:rsid w:val="00EC2A17"/>
    <w:rsid w:val="00EC37F6"/>
    <w:rsid w:val="00EC37FF"/>
    <w:rsid w:val="00EC3A41"/>
    <w:rsid w:val="00EC3A4F"/>
    <w:rsid w:val="00EC3A9A"/>
    <w:rsid w:val="00EC3BF5"/>
    <w:rsid w:val="00EC4311"/>
    <w:rsid w:val="00EC4378"/>
    <w:rsid w:val="00EC43EB"/>
    <w:rsid w:val="00EC4431"/>
    <w:rsid w:val="00EC455D"/>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65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59"/>
    <w:rsid w:val="00ED39C2"/>
    <w:rsid w:val="00ED3E73"/>
    <w:rsid w:val="00ED42AB"/>
    <w:rsid w:val="00ED4537"/>
    <w:rsid w:val="00ED45D9"/>
    <w:rsid w:val="00ED4BA5"/>
    <w:rsid w:val="00ED4D36"/>
    <w:rsid w:val="00ED4F57"/>
    <w:rsid w:val="00ED533C"/>
    <w:rsid w:val="00ED53A1"/>
    <w:rsid w:val="00ED54F2"/>
    <w:rsid w:val="00ED583B"/>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8FA"/>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40"/>
    <w:rsid w:val="00EF62F4"/>
    <w:rsid w:val="00EF6381"/>
    <w:rsid w:val="00EF641F"/>
    <w:rsid w:val="00EF642A"/>
    <w:rsid w:val="00EF670E"/>
    <w:rsid w:val="00EF6A47"/>
    <w:rsid w:val="00EF6FCE"/>
    <w:rsid w:val="00EF7B9F"/>
    <w:rsid w:val="00EF7E88"/>
    <w:rsid w:val="00F00027"/>
    <w:rsid w:val="00F00427"/>
    <w:rsid w:val="00F004F5"/>
    <w:rsid w:val="00F0059F"/>
    <w:rsid w:val="00F0094C"/>
    <w:rsid w:val="00F00B9F"/>
    <w:rsid w:val="00F00F07"/>
    <w:rsid w:val="00F01574"/>
    <w:rsid w:val="00F01BF5"/>
    <w:rsid w:val="00F01D3B"/>
    <w:rsid w:val="00F02286"/>
    <w:rsid w:val="00F022C6"/>
    <w:rsid w:val="00F022F0"/>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B08"/>
    <w:rsid w:val="00F10E09"/>
    <w:rsid w:val="00F10FB4"/>
    <w:rsid w:val="00F11294"/>
    <w:rsid w:val="00F11371"/>
    <w:rsid w:val="00F115D3"/>
    <w:rsid w:val="00F1169B"/>
    <w:rsid w:val="00F119A4"/>
    <w:rsid w:val="00F11AA3"/>
    <w:rsid w:val="00F11C6F"/>
    <w:rsid w:val="00F12104"/>
    <w:rsid w:val="00F128F8"/>
    <w:rsid w:val="00F12A2E"/>
    <w:rsid w:val="00F12BF8"/>
    <w:rsid w:val="00F12F50"/>
    <w:rsid w:val="00F12FA3"/>
    <w:rsid w:val="00F13293"/>
    <w:rsid w:val="00F132D4"/>
    <w:rsid w:val="00F132EA"/>
    <w:rsid w:val="00F13426"/>
    <w:rsid w:val="00F13498"/>
    <w:rsid w:val="00F13600"/>
    <w:rsid w:val="00F13609"/>
    <w:rsid w:val="00F137BD"/>
    <w:rsid w:val="00F13958"/>
    <w:rsid w:val="00F13BF2"/>
    <w:rsid w:val="00F13C0A"/>
    <w:rsid w:val="00F13C72"/>
    <w:rsid w:val="00F13CBB"/>
    <w:rsid w:val="00F13D7F"/>
    <w:rsid w:val="00F14CCD"/>
    <w:rsid w:val="00F14CE5"/>
    <w:rsid w:val="00F14DDD"/>
    <w:rsid w:val="00F14FBE"/>
    <w:rsid w:val="00F151B2"/>
    <w:rsid w:val="00F1547F"/>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13D"/>
    <w:rsid w:val="00F21394"/>
    <w:rsid w:val="00F21589"/>
    <w:rsid w:val="00F21A98"/>
    <w:rsid w:val="00F21EAA"/>
    <w:rsid w:val="00F22157"/>
    <w:rsid w:val="00F222AA"/>
    <w:rsid w:val="00F22C71"/>
    <w:rsid w:val="00F22EEF"/>
    <w:rsid w:val="00F231D1"/>
    <w:rsid w:val="00F231FB"/>
    <w:rsid w:val="00F23321"/>
    <w:rsid w:val="00F2362C"/>
    <w:rsid w:val="00F23772"/>
    <w:rsid w:val="00F24010"/>
    <w:rsid w:val="00F24053"/>
    <w:rsid w:val="00F25189"/>
    <w:rsid w:val="00F2547B"/>
    <w:rsid w:val="00F254D8"/>
    <w:rsid w:val="00F26293"/>
    <w:rsid w:val="00F2680D"/>
    <w:rsid w:val="00F26BD1"/>
    <w:rsid w:val="00F26E00"/>
    <w:rsid w:val="00F271FB"/>
    <w:rsid w:val="00F27F7F"/>
    <w:rsid w:val="00F3008C"/>
    <w:rsid w:val="00F30547"/>
    <w:rsid w:val="00F30612"/>
    <w:rsid w:val="00F312BC"/>
    <w:rsid w:val="00F3143A"/>
    <w:rsid w:val="00F31AF2"/>
    <w:rsid w:val="00F32066"/>
    <w:rsid w:val="00F32194"/>
    <w:rsid w:val="00F3256C"/>
    <w:rsid w:val="00F325CA"/>
    <w:rsid w:val="00F32F34"/>
    <w:rsid w:val="00F33165"/>
    <w:rsid w:val="00F333A9"/>
    <w:rsid w:val="00F336B7"/>
    <w:rsid w:val="00F33869"/>
    <w:rsid w:val="00F33B51"/>
    <w:rsid w:val="00F34DBC"/>
    <w:rsid w:val="00F352A1"/>
    <w:rsid w:val="00F3561D"/>
    <w:rsid w:val="00F35828"/>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183"/>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58C"/>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626"/>
    <w:rsid w:val="00F60816"/>
    <w:rsid w:val="00F60E0F"/>
    <w:rsid w:val="00F61046"/>
    <w:rsid w:val="00F611DE"/>
    <w:rsid w:val="00F61313"/>
    <w:rsid w:val="00F61585"/>
    <w:rsid w:val="00F61B3A"/>
    <w:rsid w:val="00F62189"/>
    <w:rsid w:val="00F62394"/>
    <w:rsid w:val="00F625DB"/>
    <w:rsid w:val="00F62B2A"/>
    <w:rsid w:val="00F62EC1"/>
    <w:rsid w:val="00F62EF4"/>
    <w:rsid w:val="00F63409"/>
    <w:rsid w:val="00F63837"/>
    <w:rsid w:val="00F63D87"/>
    <w:rsid w:val="00F63ED5"/>
    <w:rsid w:val="00F64E8C"/>
    <w:rsid w:val="00F65181"/>
    <w:rsid w:val="00F659CB"/>
    <w:rsid w:val="00F659DF"/>
    <w:rsid w:val="00F65C7D"/>
    <w:rsid w:val="00F6664A"/>
    <w:rsid w:val="00F668C0"/>
    <w:rsid w:val="00F66982"/>
    <w:rsid w:val="00F66C13"/>
    <w:rsid w:val="00F66D74"/>
    <w:rsid w:val="00F67419"/>
    <w:rsid w:val="00F67A5A"/>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9E3"/>
    <w:rsid w:val="00F74CC4"/>
    <w:rsid w:val="00F755D4"/>
    <w:rsid w:val="00F758F9"/>
    <w:rsid w:val="00F75E24"/>
    <w:rsid w:val="00F76A43"/>
    <w:rsid w:val="00F76E52"/>
    <w:rsid w:val="00F76E7A"/>
    <w:rsid w:val="00F76F0A"/>
    <w:rsid w:val="00F770BC"/>
    <w:rsid w:val="00F77CF0"/>
    <w:rsid w:val="00F80143"/>
    <w:rsid w:val="00F801B8"/>
    <w:rsid w:val="00F8045C"/>
    <w:rsid w:val="00F807CA"/>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4E4A"/>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87668"/>
    <w:rsid w:val="00F90205"/>
    <w:rsid w:val="00F9037F"/>
    <w:rsid w:val="00F90652"/>
    <w:rsid w:val="00F90698"/>
    <w:rsid w:val="00F90DE4"/>
    <w:rsid w:val="00F91742"/>
    <w:rsid w:val="00F91B51"/>
    <w:rsid w:val="00F91DD2"/>
    <w:rsid w:val="00F91F18"/>
    <w:rsid w:val="00F922A6"/>
    <w:rsid w:val="00F922C8"/>
    <w:rsid w:val="00F923BA"/>
    <w:rsid w:val="00F925A8"/>
    <w:rsid w:val="00F925CF"/>
    <w:rsid w:val="00F928A5"/>
    <w:rsid w:val="00F929EA"/>
    <w:rsid w:val="00F92AED"/>
    <w:rsid w:val="00F92D22"/>
    <w:rsid w:val="00F92ED6"/>
    <w:rsid w:val="00F93035"/>
    <w:rsid w:val="00F93166"/>
    <w:rsid w:val="00F932C4"/>
    <w:rsid w:val="00F937E3"/>
    <w:rsid w:val="00F93A39"/>
    <w:rsid w:val="00F93F65"/>
    <w:rsid w:val="00F93FED"/>
    <w:rsid w:val="00F949DD"/>
    <w:rsid w:val="00F94A88"/>
    <w:rsid w:val="00F94B17"/>
    <w:rsid w:val="00F94CF3"/>
    <w:rsid w:val="00F950C1"/>
    <w:rsid w:val="00F9549D"/>
    <w:rsid w:val="00F95A8F"/>
    <w:rsid w:val="00F95B57"/>
    <w:rsid w:val="00F95C58"/>
    <w:rsid w:val="00F95D7C"/>
    <w:rsid w:val="00F96029"/>
    <w:rsid w:val="00F960DF"/>
    <w:rsid w:val="00F968DD"/>
    <w:rsid w:val="00F96B98"/>
    <w:rsid w:val="00F96DD5"/>
    <w:rsid w:val="00F97593"/>
    <w:rsid w:val="00F97687"/>
    <w:rsid w:val="00F97AE7"/>
    <w:rsid w:val="00FA02D8"/>
    <w:rsid w:val="00FA05BD"/>
    <w:rsid w:val="00FA11A6"/>
    <w:rsid w:val="00FA1599"/>
    <w:rsid w:val="00FA1F69"/>
    <w:rsid w:val="00FA2060"/>
    <w:rsid w:val="00FA23E5"/>
    <w:rsid w:val="00FA24CF"/>
    <w:rsid w:val="00FA26F4"/>
    <w:rsid w:val="00FA2C6B"/>
    <w:rsid w:val="00FA3145"/>
    <w:rsid w:val="00FA314A"/>
    <w:rsid w:val="00FA3442"/>
    <w:rsid w:val="00FA490E"/>
    <w:rsid w:val="00FA540B"/>
    <w:rsid w:val="00FA558A"/>
    <w:rsid w:val="00FA5759"/>
    <w:rsid w:val="00FA6165"/>
    <w:rsid w:val="00FA61F4"/>
    <w:rsid w:val="00FA63D2"/>
    <w:rsid w:val="00FA6542"/>
    <w:rsid w:val="00FA6FDE"/>
    <w:rsid w:val="00FA71A5"/>
    <w:rsid w:val="00FA75BF"/>
    <w:rsid w:val="00FA76B6"/>
    <w:rsid w:val="00FA7B85"/>
    <w:rsid w:val="00FA7B96"/>
    <w:rsid w:val="00FA7C1B"/>
    <w:rsid w:val="00FB01B0"/>
    <w:rsid w:val="00FB04E9"/>
    <w:rsid w:val="00FB05DD"/>
    <w:rsid w:val="00FB0A3C"/>
    <w:rsid w:val="00FB1B22"/>
    <w:rsid w:val="00FB1E75"/>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6F39"/>
    <w:rsid w:val="00FB714D"/>
    <w:rsid w:val="00FB744A"/>
    <w:rsid w:val="00FB7A36"/>
    <w:rsid w:val="00FB7BAF"/>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93D"/>
    <w:rsid w:val="00FC6D58"/>
    <w:rsid w:val="00FC714D"/>
    <w:rsid w:val="00FC7300"/>
    <w:rsid w:val="00FC744D"/>
    <w:rsid w:val="00FC7815"/>
    <w:rsid w:val="00FC7BF2"/>
    <w:rsid w:val="00FC7CBB"/>
    <w:rsid w:val="00FC7F4A"/>
    <w:rsid w:val="00FD0240"/>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91E"/>
    <w:rsid w:val="00FE5C8A"/>
    <w:rsid w:val="00FE623B"/>
    <w:rsid w:val="00FE688E"/>
    <w:rsid w:val="00FE697D"/>
    <w:rsid w:val="00FE6F1A"/>
    <w:rsid w:val="00FF003E"/>
    <w:rsid w:val="00FF0088"/>
    <w:rsid w:val="00FF04BA"/>
    <w:rsid w:val="00FF0BC5"/>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 w:val="05252B7C"/>
    <w:rsid w:val="091867A9"/>
    <w:rsid w:val="0E123B95"/>
    <w:rsid w:val="12285199"/>
    <w:rsid w:val="1654462E"/>
    <w:rsid w:val="21741E22"/>
    <w:rsid w:val="23E312A5"/>
    <w:rsid w:val="24D85F57"/>
    <w:rsid w:val="305F12FA"/>
    <w:rsid w:val="36003A38"/>
    <w:rsid w:val="39F00051"/>
    <w:rsid w:val="450E3C3B"/>
    <w:rsid w:val="585013F5"/>
    <w:rsid w:val="5B457985"/>
    <w:rsid w:val="5CBC024F"/>
    <w:rsid w:val="5D2142A4"/>
    <w:rsid w:val="60933D49"/>
    <w:rsid w:val="6AA3748B"/>
    <w:rsid w:val="6C4F1E27"/>
    <w:rsid w:val="6E2C6534"/>
    <w:rsid w:val="737D4C22"/>
    <w:rsid w:val="7FBD35DE"/>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qFormat="1"/>
    <w:lsdException w:name="caption" w:semiHidden="0" w:uiPriority="0" w:unhideWhenUsed="0" w:qFormat="1"/>
    <w:lsdException w:name="annotation reference" w:uiPriority="0" w:qFormat="1"/>
    <w:lsdException w:name="List"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Hyperlink" w:semiHidden="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semiHidden="0" w:unhideWhenUsed="0" w:qFormat="1"/>
    <w:lsdException w:name="Normal Table" w:qFormat="1"/>
    <w:lsdException w:name="annotation subject"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586"/>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next w:val="Normal"/>
    <w:link w:val="Heading1Char"/>
    <w:qFormat/>
    <w:rsid w:val="005A45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5A4586"/>
    <w:pPr>
      <w:keepNext/>
      <w:numPr>
        <w:ilvl w:val="1"/>
        <w:numId w:val="1"/>
      </w:numPr>
      <w:tabs>
        <w:tab w:val="left" w:pos="450"/>
      </w:tabs>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5A4586"/>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5A4586"/>
    <w:pPr>
      <w:keepNext/>
      <w:numPr>
        <w:ilvl w:val="3"/>
        <w:numId w:val="2"/>
      </w:numPr>
      <w:spacing w:before="240" w:after="60"/>
      <w:outlineLvl w:val="3"/>
    </w:pPr>
    <w:rPr>
      <w:b/>
      <w:bCs/>
      <w:sz w:val="28"/>
      <w:szCs w:val="28"/>
    </w:rPr>
  </w:style>
  <w:style w:type="paragraph" w:styleId="Heading5">
    <w:name w:val="heading 5"/>
    <w:basedOn w:val="Normal"/>
    <w:next w:val="Normal"/>
    <w:qFormat/>
    <w:rsid w:val="005A4586"/>
    <w:pPr>
      <w:numPr>
        <w:ilvl w:val="4"/>
        <w:numId w:val="2"/>
      </w:numPr>
      <w:spacing w:before="240" w:after="60"/>
      <w:outlineLvl w:val="4"/>
    </w:pPr>
    <w:rPr>
      <w:b/>
      <w:bCs/>
      <w:i/>
      <w:iCs/>
      <w:sz w:val="26"/>
      <w:szCs w:val="26"/>
    </w:rPr>
  </w:style>
  <w:style w:type="paragraph" w:styleId="Heading6">
    <w:name w:val="heading 6"/>
    <w:basedOn w:val="Normal"/>
    <w:next w:val="Normal"/>
    <w:qFormat/>
    <w:rsid w:val="005A4586"/>
    <w:pPr>
      <w:numPr>
        <w:ilvl w:val="5"/>
        <w:numId w:val="2"/>
      </w:numPr>
      <w:spacing w:before="240" w:after="60"/>
      <w:outlineLvl w:val="5"/>
    </w:pPr>
    <w:rPr>
      <w:b/>
      <w:bCs/>
      <w:szCs w:val="22"/>
    </w:rPr>
  </w:style>
  <w:style w:type="paragraph" w:styleId="Heading7">
    <w:name w:val="heading 7"/>
    <w:basedOn w:val="Normal"/>
    <w:next w:val="Normal"/>
    <w:link w:val="Heading7Char"/>
    <w:qFormat/>
    <w:rsid w:val="005A4586"/>
    <w:pPr>
      <w:numPr>
        <w:ilvl w:val="6"/>
        <w:numId w:val="2"/>
      </w:numPr>
      <w:spacing w:before="240" w:after="60"/>
      <w:outlineLvl w:val="6"/>
    </w:pPr>
    <w:rPr>
      <w:sz w:val="24"/>
      <w:szCs w:val="24"/>
    </w:rPr>
  </w:style>
  <w:style w:type="paragraph" w:styleId="Heading8">
    <w:name w:val="heading 8"/>
    <w:basedOn w:val="Normal"/>
    <w:next w:val="NormalIndent"/>
    <w:link w:val="Heading8Char"/>
    <w:qFormat/>
    <w:rsid w:val="005A4586"/>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5A4586"/>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rsid w:val="005A4586"/>
    <w:pPr>
      <w:ind w:firstLineChars="200" w:firstLine="420"/>
    </w:pPr>
  </w:style>
  <w:style w:type="paragraph" w:styleId="CommentSubject">
    <w:name w:val="annotation subject"/>
    <w:basedOn w:val="CommentText"/>
    <w:next w:val="CommentText"/>
    <w:link w:val="CommentSubjectChar"/>
    <w:uiPriority w:val="99"/>
    <w:unhideWhenUsed/>
    <w:qFormat/>
    <w:rsid w:val="005A4586"/>
    <w:rPr>
      <w:b/>
      <w:bCs/>
    </w:rPr>
  </w:style>
  <w:style w:type="paragraph" w:styleId="CommentText">
    <w:name w:val="annotation text"/>
    <w:basedOn w:val="Normal"/>
    <w:link w:val="CommentTextChar"/>
    <w:uiPriority w:val="99"/>
    <w:unhideWhenUsed/>
    <w:qFormat/>
    <w:rsid w:val="005A4586"/>
  </w:style>
  <w:style w:type="paragraph" w:styleId="Caption">
    <w:name w:val="caption"/>
    <w:aliases w:val="Caption Char2 Char,Caption Char1 Char1 Char,Caption Char Char Char Char,Caption Char1 Char Char Char Char,Caption Char Char Char Char Char Char,Caption Char2 Char Char Char Char Char Char,Caption Char1 Char,Caption Char Char Char,ca"/>
    <w:basedOn w:val="Normal"/>
    <w:next w:val="Normal"/>
    <w:link w:val="CaptionChar"/>
    <w:qFormat/>
    <w:rsid w:val="005A4586"/>
    <w:rPr>
      <w:b/>
      <w:bCs/>
    </w:rPr>
  </w:style>
  <w:style w:type="paragraph" w:styleId="DocumentMap">
    <w:name w:val="Document Map"/>
    <w:basedOn w:val="Normal"/>
    <w:semiHidden/>
    <w:qFormat/>
    <w:rsid w:val="005A4586"/>
    <w:pPr>
      <w:shd w:val="clear" w:color="auto" w:fill="000080"/>
    </w:pPr>
    <w:rPr>
      <w:rFonts w:ascii="Tahoma" w:hAnsi="Tahoma" w:cs="Tahoma"/>
    </w:rPr>
  </w:style>
  <w:style w:type="paragraph" w:styleId="BodyText">
    <w:name w:val="Body Text"/>
    <w:basedOn w:val="Normal"/>
    <w:qFormat/>
    <w:rsid w:val="005A4586"/>
    <w:pPr>
      <w:overflowPunct/>
      <w:autoSpaceDE/>
      <w:autoSpaceDN/>
      <w:adjustRightInd/>
      <w:textAlignment w:val="auto"/>
    </w:pPr>
    <w:rPr>
      <w:rFonts w:eastAsia="MS Mincho"/>
    </w:rPr>
  </w:style>
  <w:style w:type="paragraph" w:styleId="BodyTextIndent">
    <w:name w:val="Body Text Indent"/>
    <w:basedOn w:val="Normal"/>
    <w:qFormat/>
    <w:rsid w:val="005A4586"/>
    <w:pPr>
      <w:spacing w:after="120"/>
      <w:ind w:left="283"/>
    </w:pPr>
  </w:style>
  <w:style w:type="paragraph" w:styleId="BalloonText">
    <w:name w:val="Balloon Text"/>
    <w:basedOn w:val="Normal"/>
    <w:link w:val="BalloonTextChar"/>
    <w:uiPriority w:val="99"/>
    <w:unhideWhenUsed/>
    <w:qFormat/>
    <w:rsid w:val="005A4586"/>
    <w:pPr>
      <w:spacing w:after="0"/>
    </w:pPr>
    <w:rPr>
      <w:rFonts w:ascii="Tahoma" w:hAnsi="Tahoma" w:cs="Tahoma"/>
      <w:sz w:val="16"/>
      <w:szCs w:val="16"/>
    </w:rPr>
  </w:style>
  <w:style w:type="paragraph" w:styleId="Footer">
    <w:name w:val="footer"/>
    <w:basedOn w:val="Normal"/>
    <w:link w:val="FooterChar"/>
    <w:uiPriority w:val="99"/>
    <w:unhideWhenUsed/>
    <w:qFormat/>
    <w:rsid w:val="005A4586"/>
    <w:pPr>
      <w:tabs>
        <w:tab w:val="center" w:pos="4513"/>
        <w:tab w:val="right" w:pos="9026"/>
      </w:tabs>
      <w:snapToGrid w:val="0"/>
    </w:pPr>
  </w:style>
  <w:style w:type="paragraph" w:styleId="Header">
    <w:name w:val="header"/>
    <w:link w:val="HeaderChar"/>
    <w:uiPriority w:val="99"/>
    <w:qFormat/>
    <w:rsid w:val="005A4586"/>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5A4586"/>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rPr>
  </w:style>
  <w:style w:type="paragraph" w:styleId="List">
    <w:name w:val="List"/>
    <w:basedOn w:val="Normal"/>
    <w:qFormat/>
    <w:rsid w:val="005A4586"/>
    <w:pPr>
      <w:ind w:left="283" w:hanging="283"/>
    </w:pPr>
  </w:style>
  <w:style w:type="paragraph" w:styleId="NormalWeb">
    <w:name w:val="Normal (Web)"/>
    <w:basedOn w:val="Normal"/>
    <w:uiPriority w:val="99"/>
    <w:qFormat/>
    <w:rsid w:val="005A4586"/>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uiPriority w:val="22"/>
    <w:qFormat/>
    <w:rsid w:val="005A4586"/>
    <w:rPr>
      <w:b/>
      <w:bCs/>
    </w:rPr>
  </w:style>
  <w:style w:type="character" w:styleId="FollowedHyperlink">
    <w:name w:val="FollowedHyperlink"/>
    <w:basedOn w:val="DefaultParagraphFont"/>
    <w:qFormat/>
    <w:rsid w:val="005A4586"/>
    <w:rPr>
      <w:color w:val="800080"/>
      <w:u w:val="single"/>
    </w:rPr>
  </w:style>
  <w:style w:type="character" w:styleId="Hyperlink">
    <w:name w:val="Hyperlink"/>
    <w:basedOn w:val="DefaultParagraphFont"/>
    <w:uiPriority w:val="99"/>
    <w:unhideWhenUsed/>
    <w:qFormat/>
    <w:rsid w:val="005A4586"/>
    <w:rPr>
      <w:color w:val="0000FF"/>
      <w:u w:val="single"/>
    </w:rPr>
  </w:style>
  <w:style w:type="character" w:styleId="CommentReference">
    <w:name w:val="annotation reference"/>
    <w:basedOn w:val="DefaultParagraphFont"/>
    <w:unhideWhenUsed/>
    <w:qFormat/>
    <w:rsid w:val="005A4586"/>
    <w:rPr>
      <w:sz w:val="16"/>
      <w:szCs w:val="16"/>
    </w:rPr>
  </w:style>
  <w:style w:type="table" w:styleId="TableGrid">
    <w:name w:val="Table Grid"/>
    <w:basedOn w:val="TableNormal"/>
    <w:uiPriority w:val="59"/>
    <w:qFormat/>
    <w:rsid w:val="005A458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5A4586"/>
    <w:rPr>
      <w:rFonts w:ascii="Arial" w:eastAsia="Times New Roman" w:hAnsi="Arial"/>
      <w:sz w:val="36"/>
      <w:lang w:val="en-GB" w:eastAsia="en-US"/>
    </w:rPr>
  </w:style>
  <w:style w:type="character" w:customStyle="1" w:styleId="HeaderChar">
    <w:name w:val="Header Char"/>
    <w:basedOn w:val="DefaultParagraphFont"/>
    <w:link w:val="Header"/>
    <w:uiPriority w:val="99"/>
    <w:qFormat/>
    <w:rsid w:val="005A4586"/>
    <w:rPr>
      <w:rFonts w:ascii="Arial" w:eastAsia="Times New Roman" w:hAnsi="Arial"/>
      <w:b/>
      <w:sz w:val="18"/>
      <w:lang w:val="en-US" w:eastAsia="en-US" w:bidi="ar-SA"/>
    </w:rPr>
  </w:style>
  <w:style w:type="paragraph" w:customStyle="1" w:styleId="CRCoverPage">
    <w:name w:val="CR Cover Page"/>
    <w:qFormat/>
    <w:rsid w:val="005A4586"/>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qFormat/>
    <w:rsid w:val="005A4586"/>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5A4586"/>
    <w:rPr>
      <w:b/>
      <w:bCs/>
    </w:rPr>
  </w:style>
  <w:style w:type="character" w:customStyle="1" w:styleId="BalloonTextChar">
    <w:name w:val="Balloon Text Char"/>
    <w:basedOn w:val="DefaultParagraphFont"/>
    <w:link w:val="BalloonText"/>
    <w:uiPriority w:val="99"/>
    <w:qFormat/>
    <w:rsid w:val="005A4586"/>
    <w:rPr>
      <w:rFonts w:ascii="Tahoma" w:eastAsia="Times New Roman" w:hAnsi="Tahoma" w:cs="Tahoma"/>
      <w:sz w:val="16"/>
      <w:szCs w:val="16"/>
      <w:lang w:val="en-GB"/>
    </w:rPr>
  </w:style>
  <w:style w:type="paragraph" w:customStyle="1" w:styleId="ListParagraph1">
    <w:name w:val="List Paragraph1"/>
    <w:basedOn w:val="Normal"/>
    <w:uiPriority w:val="34"/>
    <w:qFormat/>
    <w:rsid w:val="005A4586"/>
    <w:pPr>
      <w:ind w:left="720"/>
      <w:contextualSpacing/>
    </w:pPr>
  </w:style>
  <w:style w:type="character" w:customStyle="1" w:styleId="FooterChar">
    <w:name w:val="Footer Char"/>
    <w:basedOn w:val="DefaultParagraphFont"/>
    <w:link w:val="Footer"/>
    <w:uiPriority w:val="99"/>
    <w:qFormat/>
    <w:rsid w:val="005A4586"/>
    <w:rPr>
      <w:rFonts w:ascii="Times New Roman" w:eastAsia="Times New Roman" w:hAnsi="Times New Roman"/>
      <w:lang w:val="en-GB" w:eastAsia="en-US"/>
    </w:rPr>
  </w:style>
  <w:style w:type="paragraph" w:customStyle="1" w:styleId="Doc-text2">
    <w:name w:val="Doc-text2"/>
    <w:basedOn w:val="Normal"/>
    <w:link w:val="Doc-text2Char"/>
    <w:qFormat/>
    <w:rsid w:val="005A458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5A4586"/>
    <w:rPr>
      <w:rFonts w:ascii="Arial" w:eastAsia="MS Mincho" w:hAnsi="Arial"/>
      <w:szCs w:val="24"/>
      <w:lang w:val="en-GB" w:eastAsia="en-GB" w:bidi="ar-SA"/>
    </w:rPr>
  </w:style>
  <w:style w:type="paragraph" w:customStyle="1" w:styleId="B1">
    <w:name w:val="B1"/>
    <w:basedOn w:val="Normal"/>
    <w:link w:val="B1Char1"/>
    <w:qFormat/>
    <w:rsid w:val="005A4586"/>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5A4586"/>
    <w:rPr>
      <w:rFonts w:eastAsia="MS Mincho"/>
      <w:lang w:val="en-GB" w:eastAsia="en-US" w:bidi="ar-SA"/>
    </w:rPr>
  </w:style>
  <w:style w:type="paragraph" w:customStyle="1" w:styleId="StyleNumberedLatinBoldBefore0cmHanging063cm">
    <w:name w:val="Style Numbered (Latin) Bold Before:  0 cm Hanging:  063 cm"/>
    <w:next w:val="List"/>
    <w:qFormat/>
    <w:rsid w:val="005A4586"/>
    <w:pPr>
      <w:numPr>
        <w:numId w:val="3"/>
      </w:numPr>
    </w:pPr>
    <w:rPr>
      <w:rFonts w:ascii="Times New Roman" w:eastAsia="MS Mincho" w:hAnsi="Times New Roman"/>
      <w:lang w:val="en-GB" w:eastAsia="en-US"/>
    </w:rPr>
  </w:style>
  <w:style w:type="paragraph" w:customStyle="1" w:styleId="NO">
    <w:name w:val="NO"/>
    <w:basedOn w:val="Normal"/>
    <w:link w:val="NOChar"/>
    <w:qFormat/>
    <w:rsid w:val="005A4586"/>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5A4586"/>
    <w:rPr>
      <w:rFonts w:eastAsia="MS Mincho"/>
      <w:lang w:val="en-GB" w:eastAsia="en-US" w:bidi="ar-SA"/>
    </w:rPr>
  </w:style>
  <w:style w:type="paragraph" w:customStyle="1" w:styleId="CharChar13CharChar">
    <w:name w:val="Char Char13 (文字) (文字) Char Char"/>
    <w:basedOn w:val="Normal"/>
    <w:qFormat/>
    <w:rsid w:val="005A4586"/>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5A4586"/>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5A4586"/>
    <w:pPr>
      <w:overflowPunct/>
      <w:autoSpaceDE/>
      <w:autoSpaceDN/>
      <w:adjustRightInd/>
      <w:ind w:left="851" w:hanging="284"/>
      <w:textAlignment w:val="auto"/>
    </w:pPr>
  </w:style>
  <w:style w:type="paragraph" w:customStyle="1" w:styleId="TAL">
    <w:name w:val="TAL"/>
    <w:basedOn w:val="Normal"/>
    <w:link w:val="TALChar"/>
    <w:qFormat/>
    <w:rsid w:val="005A4586"/>
    <w:pPr>
      <w:keepNext/>
      <w:keepLines/>
      <w:spacing w:after="0"/>
    </w:pPr>
    <w:rPr>
      <w:rFonts w:ascii="Arial" w:hAnsi="Arial"/>
      <w:sz w:val="18"/>
      <w:lang w:eastAsia="ja-JP"/>
    </w:rPr>
  </w:style>
  <w:style w:type="character" w:customStyle="1" w:styleId="TALChar">
    <w:name w:val="TAL Char"/>
    <w:basedOn w:val="DefaultParagraphFont"/>
    <w:link w:val="TAL"/>
    <w:qFormat/>
    <w:rsid w:val="005A4586"/>
    <w:rPr>
      <w:rFonts w:ascii="Arial" w:hAnsi="Arial"/>
      <w:sz w:val="18"/>
      <w:lang w:val="en-GB" w:eastAsia="ja-JP" w:bidi="ar-SA"/>
    </w:rPr>
  </w:style>
  <w:style w:type="paragraph" w:customStyle="1" w:styleId="TAH">
    <w:name w:val="TAH"/>
    <w:basedOn w:val="Normal"/>
    <w:link w:val="TAHChar"/>
    <w:qFormat/>
    <w:rsid w:val="005A4586"/>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5A4586"/>
    <w:rPr>
      <w:rFonts w:ascii="Arial" w:hAnsi="Arial"/>
      <w:b/>
      <w:sz w:val="18"/>
      <w:lang w:val="en-GB" w:eastAsia="ja-JP" w:bidi="ar-SA"/>
    </w:rPr>
  </w:style>
  <w:style w:type="character" w:customStyle="1" w:styleId="msoins0">
    <w:name w:val="msoins"/>
    <w:basedOn w:val="DefaultParagraphFont"/>
    <w:qFormat/>
    <w:rsid w:val="005A4586"/>
  </w:style>
  <w:style w:type="paragraph" w:customStyle="1" w:styleId="Text">
    <w:name w:val="Text"/>
    <w:basedOn w:val="Normal"/>
    <w:link w:val="TextCar"/>
    <w:qFormat/>
    <w:rsid w:val="005A4586"/>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5A4586"/>
    <w:rPr>
      <w:rFonts w:ascii="Arial" w:hAnsi="Arial"/>
      <w:lang w:val="en-US" w:eastAsia="en-US" w:bidi="ar-SA"/>
    </w:rPr>
  </w:style>
  <w:style w:type="character" w:customStyle="1" w:styleId="CaptionChar">
    <w:name w:val="Caption Char"/>
    <w:aliases w:val="Caption Char2 Char Char1,Caption Char1 Char1 Char Char1,Caption Char Char Char Char Char1,Caption Char1 Char Char Char Char Char1,Caption Char Char Char Char Char Char Char1,Caption Char2 Char Char Char Char Char Char Char1,ca Char"/>
    <w:basedOn w:val="DefaultParagraphFont"/>
    <w:link w:val="Caption"/>
    <w:qFormat/>
    <w:rsid w:val="005A4586"/>
    <w:rPr>
      <w:b/>
      <w:bCs/>
      <w:lang w:val="en-GB" w:eastAsia="en-US" w:bidi="ar-SA"/>
    </w:rPr>
  </w:style>
  <w:style w:type="character" w:customStyle="1" w:styleId="B2Char1">
    <w:name w:val="B2 Char1"/>
    <w:basedOn w:val="CommentTextChar"/>
    <w:link w:val="B2"/>
    <w:qFormat/>
    <w:rsid w:val="005A4586"/>
    <w:rPr>
      <w:lang w:eastAsia="en-US" w:bidi="ar-SA"/>
    </w:rPr>
  </w:style>
  <w:style w:type="paragraph" w:customStyle="1" w:styleId="Reference">
    <w:name w:val="Reference"/>
    <w:basedOn w:val="Normal"/>
    <w:link w:val="ReferenceChar"/>
    <w:qFormat/>
    <w:rsid w:val="005A4586"/>
    <w:pPr>
      <w:numPr>
        <w:numId w:val="4"/>
      </w:numPr>
      <w:ind w:right="-99"/>
    </w:pPr>
    <w:rPr>
      <w:rFonts w:eastAsia="MS Mincho"/>
    </w:rPr>
  </w:style>
  <w:style w:type="paragraph" w:customStyle="1" w:styleId="Doc-title">
    <w:name w:val="Doc-title"/>
    <w:basedOn w:val="Normal"/>
    <w:next w:val="Doc-text2"/>
    <w:link w:val="Doc-titleChar"/>
    <w:qFormat/>
    <w:rsid w:val="005A4586"/>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5A4586"/>
    <w:rPr>
      <w:rFonts w:ascii="Arial" w:eastAsia="MS Mincho" w:hAnsi="Arial"/>
      <w:szCs w:val="24"/>
      <w:lang w:val="en-GB" w:eastAsia="en-GB" w:bidi="ar-SA"/>
    </w:rPr>
  </w:style>
  <w:style w:type="paragraph" w:customStyle="1" w:styleId="3GPPHeader">
    <w:name w:val="3GPP_Header"/>
    <w:basedOn w:val="Normal"/>
    <w:rsid w:val="005A4586"/>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5A4586"/>
    <w:pPr>
      <w:ind w:left="567"/>
    </w:pPr>
    <w:rPr>
      <w:lang w:eastAsia="en-US"/>
    </w:rPr>
  </w:style>
  <w:style w:type="paragraph" w:customStyle="1" w:styleId="TALLeft10">
    <w:name w:val="TAL + Left:  1"/>
    <w:basedOn w:val="TAL"/>
    <w:link w:val="TALLeft100cmCharChar"/>
    <w:rsid w:val="005A4586"/>
    <w:pPr>
      <w:ind w:left="567"/>
    </w:pPr>
    <w:rPr>
      <w:lang w:eastAsia="en-GB"/>
    </w:rPr>
  </w:style>
  <w:style w:type="character" w:customStyle="1" w:styleId="TALLeft100cmCharChar">
    <w:name w:val="TAL + Left:  1;00 cm Char Char"/>
    <w:basedOn w:val="TALChar"/>
    <w:link w:val="TALLeft10"/>
    <w:qFormat/>
    <w:rsid w:val="005A4586"/>
    <w:rPr>
      <w:lang w:eastAsia="en-GB"/>
    </w:rPr>
  </w:style>
  <w:style w:type="paragraph" w:customStyle="1" w:styleId="TALLeft125cm">
    <w:name w:val="TAL + Left: 125 cm"/>
    <w:basedOn w:val="Normal"/>
    <w:rsid w:val="005A4586"/>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5A4586"/>
    <w:rPr>
      <w:lang w:val="en-GB" w:eastAsia="en-US" w:bidi="ar-SA"/>
    </w:rPr>
  </w:style>
  <w:style w:type="character" w:customStyle="1" w:styleId="B1Char">
    <w:name w:val="B1 Char"/>
    <w:basedOn w:val="DefaultParagraphFont"/>
    <w:qFormat/>
    <w:rsid w:val="005A4586"/>
    <w:rPr>
      <w:rFonts w:ascii="Times New Roman" w:hAnsi="Times New Roman"/>
      <w:lang w:val="en-GB" w:eastAsia="en-US"/>
    </w:rPr>
  </w:style>
  <w:style w:type="paragraph" w:customStyle="1" w:styleId="PL">
    <w:name w:val="PL"/>
    <w:link w:val="PLChar"/>
    <w:rsid w:val="005A45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PLChar">
    <w:name w:val="PL Char"/>
    <w:basedOn w:val="DefaultParagraphFont"/>
    <w:link w:val="PL"/>
    <w:qFormat/>
    <w:rsid w:val="005A4586"/>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5A4586"/>
    <w:rPr>
      <w:rFonts w:ascii="Times New Roman" w:eastAsia="Times New Roman" w:hAnsi="Times New Roman"/>
      <w:b/>
      <w:bCs/>
      <w:sz w:val="28"/>
      <w:szCs w:val="28"/>
      <w:lang w:val="en-GB" w:eastAsia="en-US"/>
    </w:rPr>
  </w:style>
  <w:style w:type="paragraph" w:customStyle="1" w:styleId="TAC">
    <w:name w:val="TAC"/>
    <w:basedOn w:val="TAL"/>
    <w:link w:val="TACChar"/>
    <w:rsid w:val="005A4586"/>
    <w:pPr>
      <w:jc w:val="center"/>
    </w:pPr>
  </w:style>
  <w:style w:type="character" w:customStyle="1" w:styleId="TACChar">
    <w:name w:val="TAC Char"/>
    <w:link w:val="TAC"/>
    <w:qFormat/>
    <w:rsid w:val="005A4586"/>
    <w:rPr>
      <w:rFonts w:ascii="Arial" w:eastAsia="Times New Roman" w:hAnsi="Arial"/>
      <w:sz w:val="18"/>
      <w:lang w:val="en-GB" w:eastAsia="ja-JP"/>
    </w:rPr>
  </w:style>
  <w:style w:type="paragraph" w:customStyle="1" w:styleId="1">
    <w:name w:val="列出段落1"/>
    <w:basedOn w:val="Normal"/>
    <w:link w:val="ListParagraphChar"/>
    <w:uiPriority w:val="34"/>
    <w:qFormat/>
    <w:rsid w:val="005A4586"/>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5A4586"/>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5A4586"/>
    <w:pPr>
      <w:framePr w:wrap="notBeside" w:hAnchor="margin" w:yAlign="center"/>
      <w:widowControl w:val="0"/>
      <w:spacing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rsid w:val="005A4586"/>
    <w:rPr>
      <w:color w:val="808080"/>
    </w:rPr>
  </w:style>
  <w:style w:type="character" w:customStyle="1" w:styleId="Heading8Char">
    <w:name w:val="Heading 8 Char"/>
    <w:basedOn w:val="DefaultParagraphFont"/>
    <w:link w:val="Heading8"/>
    <w:qFormat/>
    <w:rsid w:val="005A4586"/>
    <w:rPr>
      <w:rFonts w:ascii="Arial" w:eastAsia="SimSun" w:hAnsi="Arial"/>
      <w:kern w:val="2"/>
      <w:sz w:val="21"/>
      <w:szCs w:val="24"/>
    </w:rPr>
  </w:style>
  <w:style w:type="character" w:customStyle="1" w:styleId="Heading9Char">
    <w:name w:val="Heading 9 Char"/>
    <w:basedOn w:val="DefaultParagraphFont"/>
    <w:link w:val="Heading9"/>
    <w:qFormat/>
    <w:rsid w:val="005A4586"/>
    <w:rPr>
      <w:rFonts w:ascii="Arial" w:eastAsia="SimSun" w:hAnsi="Arial"/>
      <w:kern w:val="2"/>
      <w:sz w:val="21"/>
      <w:szCs w:val="24"/>
    </w:rPr>
  </w:style>
  <w:style w:type="paragraph" w:customStyle="1" w:styleId="EQ">
    <w:name w:val="EQ"/>
    <w:basedOn w:val="Normal"/>
    <w:next w:val="Normal"/>
    <w:qFormat/>
    <w:rsid w:val="005A4586"/>
    <w:pPr>
      <w:keepLines/>
      <w:tabs>
        <w:tab w:val="center" w:pos="4536"/>
        <w:tab w:val="right" w:pos="9072"/>
      </w:tabs>
    </w:pPr>
    <w:rPr>
      <w:lang w:eastAsia="en-GB"/>
    </w:rPr>
  </w:style>
  <w:style w:type="paragraph" w:customStyle="1" w:styleId="TH">
    <w:name w:val="TH"/>
    <w:basedOn w:val="Normal"/>
    <w:link w:val="THChar"/>
    <w:qFormat/>
    <w:rsid w:val="005A4586"/>
    <w:pPr>
      <w:keepNext/>
      <w:keepLines/>
      <w:spacing w:before="60"/>
      <w:jc w:val="center"/>
    </w:pPr>
    <w:rPr>
      <w:rFonts w:ascii="Arial" w:hAnsi="Arial"/>
      <w:b/>
      <w:sz w:val="20"/>
      <w:lang w:eastAsia="en-GB"/>
    </w:rPr>
  </w:style>
  <w:style w:type="paragraph" w:customStyle="1" w:styleId="TF">
    <w:name w:val="TF"/>
    <w:basedOn w:val="TH"/>
    <w:rsid w:val="005A4586"/>
    <w:pPr>
      <w:keepNext w:val="0"/>
      <w:spacing w:before="0" w:after="240"/>
    </w:pPr>
  </w:style>
  <w:style w:type="character" w:customStyle="1" w:styleId="THChar">
    <w:name w:val="TH Char"/>
    <w:link w:val="TH"/>
    <w:qFormat/>
    <w:rsid w:val="005A4586"/>
    <w:rPr>
      <w:rFonts w:ascii="Arial" w:eastAsia="Times New Roman" w:hAnsi="Arial"/>
      <w:b/>
      <w:lang w:val="en-GB" w:eastAsia="en-GB"/>
    </w:rPr>
  </w:style>
  <w:style w:type="character" w:customStyle="1" w:styleId="B10">
    <w:name w:val="B1 (文字)"/>
    <w:basedOn w:val="DefaultParagraphFont"/>
    <w:qFormat/>
    <w:rsid w:val="005A4586"/>
    <w:rPr>
      <w:rFonts w:eastAsia="Times New Roman"/>
    </w:rPr>
  </w:style>
  <w:style w:type="character" w:customStyle="1" w:styleId="MTEquationSection">
    <w:name w:val="MTEquationSection"/>
    <w:basedOn w:val="DefaultParagraphFont"/>
    <w:rsid w:val="005A4586"/>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5A4586"/>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5A4586"/>
    <w:rPr>
      <w:rFonts w:ascii="Times New Roman" w:eastAsia="SimSun" w:hAnsi="Times New Roman"/>
    </w:rPr>
  </w:style>
  <w:style w:type="paragraph" w:customStyle="1" w:styleId="Observation">
    <w:name w:val="Observation"/>
    <w:basedOn w:val="Normal"/>
    <w:qFormat/>
    <w:rsid w:val="005A4586"/>
    <w:pPr>
      <w:numPr>
        <w:numId w:val="6"/>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5A4586"/>
  </w:style>
  <w:style w:type="character" w:customStyle="1" w:styleId="ReferenceChar">
    <w:name w:val="Reference Char"/>
    <w:link w:val="Reference"/>
    <w:rsid w:val="005A4586"/>
    <w:rPr>
      <w:rFonts w:ascii="Times New Roman" w:eastAsia="MS Mincho" w:hAnsi="Times New Roman"/>
      <w:sz w:val="22"/>
      <w:lang w:val="en-GB" w:eastAsia="en-US"/>
    </w:rPr>
  </w:style>
  <w:style w:type="paragraph" w:customStyle="1" w:styleId="maintext">
    <w:name w:val="main text"/>
    <w:basedOn w:val="Normal"/>
    <w:link w:val="maintextChar"/>
    <w:qFormat/>
    <w:rsid w:val="005A4586"/>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5A4586"/>
    <w:rPr>
      <w:rFonts w:ascii="Times New Roman" w:hAnsi="Times New Roman" w:cs="Batang"/>
      <w:lang w:val="en-GB" w:eastAsia="ko-KR"/>
    </w:rPr>
  </w:style>
  <w:style w:type="character" w:customStyle="1" w:styleId="changed">
    <w:name w:val="changed"/>
    <w:basedOn w:val="DefaultParagraphFont"/>
    <w:qFormat/>
    <w:rsid w:val="005A4586"/>
  </w:style>
  <w:style w:type="paragraph" w:customStyle="1" w:styleId="11">
    <w:name w:val="修订1"/>
    <w:hidden/>
    <w:uiPriority w:val="99"/>
    <w:semiHidden/>
    <w:qFormat/>
    <w:rsid w:val="005A4586"/>
    <w:rPr>
      <w:rFonts w:ascii="Times New Roman" w:eastAsia="Times New Roman" w:hAnsi="Times New Roman"/>
      <w:sz w:val="22"/>
      <w:lang w:val="en-GB" w:eastAsia="en-US"/>
    </w:rPr>
  </w:style>
  <w:style w:type="character" w:customStyle="1" w:styleId="ListParagraphChar">
    <w:name w:val="List Paragraph Char"/>
    <w:link w:val="1"/>
    <w:uiPriority w:val="34"/>
    <w:qFormat/>
    <w:rsid w:val="005A4586"/>
    <w:rPr>
      <w:rFonts w:ascii="SimSun" w:eastAsia="SimSun" w:hAnsi="SimSun" w:cs="SimSun"/>
      <w:sz w:val="24"/>
      <w:szCs w:val="24"/>
    </w:rPr>
  </w:style>
  <w:style w:type="character" w:customStyle="1" w:styleId="shorttext">
    <w:name w:val="short_text"/>
    <w:basedOn w:val="DefaultParagraphFont"/>
    <w:qFormat/>
    <w:rsid w:val="005A4586"/>
  </w:style>
  <w:style w:type="character" w:customStyle="1" w:styleId="Heading7Char">
    <w:name w:val="Heading 7 Char"/>
    <w:link w:val="Heading7"/>
    <w:qFormat/>
    <w:rsid w:val="005A4586"/>
    <w:rPr>
      <w:rFonts w:ascii="Times New Roman" w:eastAsia="Times New Roman" w:hAnsi="Times New Roman"/>
      <w:sz w:val="24"/>
      <w:szCs w:val="24"/>
      <w:lang w:val="en-GB" w:eastAsia="en-US"/>
    </w:rPr>
  </w:style>
  <w:style w:type="paragraph" w:styleId="ListParagraph">
    <w:name w:val="List Paragraph"/>
    <w:basedOn w:val="Normal"/>
    <w:uiPriority w:val="99"/>
    <w:unhideWhenUsed/>
    <w:rsid w:val="00E5649C"/>
    <w:pPr>
      <w:ind w:left="720"/>
      <w:contextualSpacing/>
    </w:p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rsid w:val="00F659DF"/>
    <w:rPr>
      <w:b/>
      <w:bCs/>
      <w:lang w:val="en-GB" w:eastAsia="en-US" w:bidi="ar-SA"/>
    </w:rPr>
  </w:style>
  <w:style w:type="paragraph" w:styleId="Revision">
    <w:name w:val="Revision"/>
    <w:hidden/>
    <w:uiPriority w:val="99"/>
    <w:unhideWhenUsed/>
    <w:rsid w:val="00B87079"/>
    <w:rPr>
      <w:rFonts w:ascii="Times New Roman" w:eastAsia="Times New Roman" w:hAnsi="Times New Roman"/>
      <w:sz w:val="22"/>
      <w:lang w:val="en-GB" w:eastAsia="en-US"/>
    </w:rPr>
  </w:style>
</w:styles>
</file>

<file path=word/webSettings.xml><?xml version="1.0" encoding="utf-8"?>
<w:webSettings xmlns:r="http://schemas.openxmlformats.org/officeDocument/2006/relationships" xmlns:w="http://schemas.openxmlformats.org/wordprocessingml/2006/main">
  <w:divs>
    <w:div w:id="36588167">
      <w:bodyDiv w:val="1"/>
      <w:marLeft w:val="0"/>
      <w:marRight w:val="0"/>
      <w:marTop w:val="0"/>
      <w:marBottom w:val="0"/>
      <w:divBdr>
        <w:top w:val="none" w:sz="0" w:space="0" w:color="auto"/>
        <w:left w:val="none" w:sz="0" w:space="0" w:color="auto"/>
        <w:bottom w:val="none" w:sz="0" w:space="0" w:color="auto"/>
        <w:right w:val="none" w:sz="0" w:space="0" w:color="auto"/>
      </w:divBdr>
    </w:div>
    <w:div w:id="487016004">
      <w:bodyDiv w:val="1"/>
      <w:marLeft w:val="0"/>
      <w:marRight w:val="0"/>
      <w:marTop w:val="0"/>
      <w:marBottom w:val="0"/>
      <w:divBdr>
        <w:top w:val="none" w:sz="0" w:space="0" w:color="auto"/>
        <w:left w:val="none" w:sz="0" w:space="0" w:color="auto"/>
        <w:bottom w:val="none" w:sz="0" w:space="0" w:color="auto"/>
        <w:right w:val="none" w:sz="0" w:space="0" w:color="auto"/>
      </w:divBdr>
      <w:divsChild>
        <w:div w:id="2146509712">
          <w:marLeft w:val="547"/>
          <w:marRight w:val="0"/>
          <w:marTop w:val="115"/>
          <w:marBottom w:val="0"/>
          <w:divBdr>
            <w:top w:val="none" w:sz="0" w:space="0" w:color="auto"/>
            <w:left w:val="none" w:sz="0" w:space="0" w:color="auto"/>
            <w:bottom w:val="none" w:sz="0" w:space="0" w:color="auto"/>
            <w:right w:val="none" w:sz="0" w:space="0" w:color="auto"/>
          </w:divBdr>
        </w:div>
        <w:div w:id="1582829626">
          <w:marLeft w:val="1166"/>
          <w:marRight w:val="0"/>
          <w:marTop w:val="96"/>
          <w:marBottom w:val="0"/>
          <w:divBdr>
            <w:top w:val="none" w:sz="0" w:space="0" w:color="auto"/>
            <w:left w:val="none" w:sz="0" w:space="0" w:color="auto"/>
            <w:bottom w:val="none" w:sz="0" w:space="0" w:color="auto"/>
            <w:right w:val="none" w:sz="0" w:space="0" w:color="auto"/>
          </w:divBdr>
        </w:div>
        <w:div w:id="264044571">
          <w:marLeft w:val="1166"/>
          <w:marRight w:val="0"/>
          <w:marTop w:val="96"/>
          <w:marBottom w:val="0"/>
          <w:divBdr>
            <w:top w:val="none" w:sz="0" w:space="0" w:color="auto"/>
            <w:left w:val="none" w:sz="0" w:space="0" w:color="auto"/>
            <w:bottom w:val="none" w:sz="0" w:space="0" w:color="auto"/>
            <w:right w:val="none" w:sz="0" w:space="0" w:color="auto"/>
          </w:divBdr>
        </w:div>
        <w:div w:id="237248692">
          <w:marLeft w:val="1166"/>
          <w:marRight w:val="0"/>
          <w:marTop w:val="96"/>
          <w:marBottom w:val="0"/>
          <w:divBdr>
            <w:top w:val="none" w:sz="0" w:space="0" w:color="auto"/>
            <w:left w:val="none" w:sz="0" w:space="0" w:color="auto"/>
            <w:bottom w:val="none" w:sz="0" w:space="0" w:color="auto"/>
            <w:right w:val="none" w:sz="0" w:space="0" w:color="auto"/>
          </w:divBdr>
        </w:div>
        <w:div w:id="709574640">
          <w:marLeft w:val="547"/>
          <w:marRight w:val="0"/>
          <w:marTop w:val="115"/>
          <w:marBottom w:val="0"/>
          <w:divBdr>
            <w:top w:val="none" w:sz="0" w:space="0" w:color="auto"/>
            <w:left w:val="none" w:sz="0" w:space="0" w:color="auto"/>
            <w:bottom w:val="none" w:sz="0" w:space="0" w:color="auto"/>
            <w:right w:val="none" w:sz="0" w:space="0" w:color="auto"/>
          </w:divBdr>
        </w:div>
        <w:div w:id="1700815892">
          <w:marLeft w:val="1166"/>
          <w:marRight w:val="0"/>
          <w:marTop w:val="96"/>
          <w:marBottom w:val="0"/>
          <w:divBdr>
            <w:top w:val="none" w:sz="0" w:space="0" w:color="auto"/>
            <w:left w:val="none" w:sz="0" w:space="0" w:color="auto"/>
            <w:bottom w:val="none" w:sz="0" w:space="0" w:color="auto"/>
            <w:right w:val="none" w:sz="0" w:space="0" w:color="auto"/>
          </w:divBdr>
        </w:div>
        <w:div w:id="1762876244">
          <w:marLeft w:val="1800"/>
          <w:marRight w:val="0"/>
          <w:marTop w:val="86"/>
          <w:marBottom w:val="0"/>
          <w:divBdr>
            <w:top w:val="none" w:sz="0" w:space="0" w:color="auto"/>
            <w:left w:val="none" w:sz="0" w:space="0" w:color="auto"/>
            <w:bottom w:val="none" w:sz="0" w:space="0" w:color="auto"/>
            <w:right w:val="none" w:sz="0" w:space="0" w:color="auto"/>
          </w:divBdr>
        </w:div>
        <w:div w:id="1107233026">
          <w:marLeft w:val="1800"/>
          <w:marRight w:val="0"/>
          <w:marTop w:val="86"/>
          <w:marBottom w:val="0"/>
          <w:divBdr>
            <w:top w:val="none" w:sz="0" w:space="0" w:color="auto"/>
            <w:left w:val="none" w:sz="0" w:space="0" w:color="auto"/>
            <w:bottom w:val="none" w:sz="0" w:space="0" w:color="auto"/>
            <w:right w:val="none" w:sz="0" w:space="0" w:color="auto"/>
          </w:divBdr>
        </w:div>
      </w:divsChild>
    </w:div>
    <w:div w:id="665287450">
      <w:bodyDiv w:val="1"/>
      <w:marLeft w:val="0"/>
      <w:marRight w:val="0"/>
      <w:marTop w:val="0"/>
      <w:marBottom w:val="0"/>
      <w:divBdr>
        <w:top w:val="none" w:sz="0" w:space="0" w:color="auto"/>
        <w:left w:val="none" w:sz="0" w:space="0" w:color="auto"/>
        <w:bottom w:val="none" w:sz="0" w:space="0" w:color="auto"/>
        <w:right w:val="none" w:sz="0" w:space="0" w:color="auto"/>
      </w:divBdr>
      <w:divsChild>
        <w:div w:id="599217305">
          <w:marLeft w:val="547"/>
          <w:marRight w:val="0"/>
          <w:marTop w:val="115"/>
          <w:marBottom w:val="0"/>
          <w:divBdr>
            <w:top w:val="none" w:sz="0" w:space="0" w:color="auto"/>
            <w:left w:val="none" w:sz="0" w:space="0" w:color="auto"/>
            <w:bottom w:val="none" w:sz="0" w:space="0" w:color="auto"/>
            <w:right w:val="none" w:sz="0" w:space="0" w:color="auto"/>
          </w:divBdr>
        </w:div>
        <w:div w:id="176162273">
          <w:marLeft w:val="1166"/>
          <w:marRight w:val="0"/>
          <w:marTop w:val="96"/>
          <w:marBottom w:val="0"/>
          <w:divBdr>
            <w:top w:val="none" w:sz="0" w:space="0" w:color="auto"/>
            <w:left w:val="none" w:sz="0" w:space="0" w:color="auto"/>
            <w:bottom w:val="none" w:sz="0" w:space="0" w:color="auto"/>
            <w:right w:val="none" w:sz="0" w:space="0" w:color="auto"/>
          </w:divBdr>
        </w:div>
        <w:div w:id="3098606">
          <w:marLeft w:val="1166"/>
          <w:marRight w:val="0"/>
          <w:marTop w:val="96"/>
          <w:marBottom w:val="0"/>
          <w:divBdr>
            <w:top w:val="none" w:sz="0" w:space="0" w:color="auto"/>
            <w:left w:val="none" w:sz="0" w:space="0" w:color="auto"/>
            <w:bottom w:val="none" w:sz="0" w:space="0" w:color="auto"/>
            <w:right w:val="none" w:sz="0" w:space="0" w:color="auto"/>
          </w:divBdr>
        </w:div>
        <w:div w:id="624041748">
          <w:marLeft w:val="1166"/>
          <w:marRight w:val="0"/>
          <w:marTop w:val="96"/>
          <w:marBottom w:val="0"/>
          <w:divBdr>
            <w:top w:val="none" w:sz="0" w:space="0" w:color="auto"/>
            <w:left w:val="none" w:sz="0" w:space="0" w:color="auto"/>
            <w:bottom w:val="none" w:sz="0" w:space="0" w:color="auto"/>
            <w:right w:val="none" w:sz="0" w:space="0" w:color="auto"/>
          </w:divBdr>
        </w:div>
        <w:div w:id="1137793732">
          <w:marLeft w:val="547"/>
          <w:marRight w:val="0"/>
          <w:marTop w:val="115"/>
          <w:marBottom w:val="0"/>
          <w:divBdr>
            <w:top w:val="none" w:sz="0" w:space="0" w:color="auto"/>
            <w:left w:val="none" w:sz="0" w:space="0" w:color="auto"/>
            <w:bottom w:val="none" w:sz="0" w:space="0" w:color="auto"/>
            <w:right w:val="none" w:sz="0" w:space="0" w:color="auto"/>
          </w:divBdr>
        </w:div>
        <w:div w:id="990208391">
          <w:marLeft w:val="1166"/>
          <w:marRight w:val="0"/>
          <w:marTop w:val="96"/>
          <w:marBottom w:val="0"/>
          <w:divBdr>
            <w:top w:val="none" w:sz="0" w:space="0" w:color="auto"/>
            <w:left w:val="none" w:sz="0" w:space="0" w:color="auto"/>
            <w:bottom w:val="none" w:sz="0" w:space="0" w:color="auto"/>
            <w:right w:val="none" w:sz="0" w:space="0" w:color="auto"/>
          </w:divBdr>
        </w:div>
      </w:divsChild>
    </w:div>
    <w:div w:id="815531607">
      <w:bodyDiv w:val="1"/>
      <w:marLeft w:val="0"/>
      <w:marRight w:val="0"/>
      <w:marTop w:val="0"/>
      <w:marBottom w:val="0"/>
      <w:divBdr>
        <w:top w:val="none" w:sz="0" w:space="0" w:color="auto"/>
        <w:left w:val="none" w:sz="0" w:space="0" w:color="auto"/>
        <w:bottom w:val="none" w:sz="0" w:space="0" w:color="auto"/>
        <w:right w:val="none" w:sz="0" w:space="0" w:color="auto"/>
      </w:divBdr>
      <w:divsChild>
        <w:div w:id="158469703">
          <w:marLeft w:val="547"/>
          <w:marRight w:val="0"/>
          <w:marTop w:val="115"/>
          <w:marBottom w:val="0"/>
          <w:divBdr>
            <w:top w:val="none" w:sz="0" w:space="0" w:color="auto"/>
            <w:left w:val="none" w:sz="0" w:space="0" w:color="auto"/>
            <w:bottom w:val="none" w:sz="0" w:space="0" w:color="auto"/>
            <w:right w:val="none" w:sz="0" w:space="0" w:color="auto"/>
          </w:divBdr>
        </w:div>
        <w:div w:id="1199467502">
          <w:marLeft w:val="1166"/>
          <w:marRight w:val="0"/>
          <w:marTop w:val="96"/>
          <w:marBottom w:val="0"/>
          <w:divBdr>
            <w:top w:val="none" w:sz="0" w:space="0" w:color="auto"/>
            <w:left w:val="none" w:sz="0" w:space="0" w:color="auto"/>
            <w:bottom w:val="none" w:sz="0" w:space="0" w:color="auto"/>
            <w:right w:val="none" w:sz="0" w:space="0" w:color="auto"/>
          </w:divBdr>
        </w:div>
      </w:divsChild>
    </w:div>
    <w:div w:id="1232470220">
      <w:bodyDiv w:val="1"/>
      <w:marLeft w:val="0"/>
      <w:marRight w:val="0"/>
      <w:marTop w:val="0"/>
      <w:marBottom w:val="0"/>
      <w:divBdr>
        <w:top w:val="none" w:sz="0" w:space="0" w:color="auto"/>
        <w:left w:val="none" w:sz="0" w:space="0" w:color="auto"/>
        <w:bottom w:val="none" w:sz="0" w:space="0" w:color="auto"/>
        <w:right w:val="none" w:sz="0" w:space="0" w:color="auto"/>
      </w:divBdr>
      <w:divsChild>
        <w:div w:id="1012418223">
          <w:marLeft w:val="1166"/>
          <w:marRight w:val="0"/>
          <w:marTop w:val="96"/>
          <w:marBottom w:val="0"/>
          <w:divBdr>
            <w:top w:val="none" w:sz="0" w:space="0" w:color="auto"/>
            <w:left w:val="none" w:sz="0" w:space="0" w:color="auto"/>
            <w:bottom w:val="none" w:sz="0" w:space="0" w:color="auto"/>
            <w:right w:val="none" w:sz="0" w:space="0" w:color="auto"/>
          </w:divBdr>
        </w:div>
      </w:divsChild>
    </w:div>
    <w:div w:id="1235778236">
      <w:bodyDiv w:val="1"/>
      <w:marLeft w:val="0"/>
      <w:marRight w:val="0"/>
      <w:marTop w:val="0"/>
      <w:marBottom w:val="0"/>
      <w:divBdr>
        <w:top w:val="none" w:sz="0" w:space="0" w:color="auto"/>
        <w:left w:val="none" w:sz="0" w:space="0" w:color="auto"/>
        <w:bottom w:val="none" w:sz="0" w:space="0" w:color="auto"/>
        <w:right w:val="none" w:sz="0" w:space="0" w:color="auto"/>
      </w:divBdr>
      <w:divsChild>
        <w:div w:id="1833983818">
          <w:marLeft w:val="1166"/>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5C2D86-3DEC-47F5-90E0-D494A1CF4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Pages>
  <Words>2739</Words>
  <Characters>14518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5</cp:revision>
  <cp:lastPrinted>2011-10-28T13:16:00Z</cp:lastPrinted>
  <dcterms:created xsi:type="dcterms:W3CDTF">2017-09-30T06:41:00Z</dcterms:created>
  <dcterms:modified xsi:type="dcterms:W3CDTF">2017-10-01T01:35:00Z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